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1A" w:rsidRPr="009942F6" w:rsidRDefault="00B10B1A" w:rsidP="002D47B9">
      <w:pPr>
        <w:pStyle w:val="KonuBal"/>
        <w:jc w:val="right"/>
        <w:rPr>
          <w:b w:val="0"/>
          <w:i/>
        </w:rPr>
      </w:pPr>
      <w:r w:rsidRPr="00B10B1A">
        <w:rPr>
          <w:noProof/>
          <w:sz w:val="24"/>
          <w:szCs w:val="24"/>
        </w:rPr>
        <w:drawing>
          <wp:anchor distT="0" distB="0" distL="114300" distR="114300" simplePos="0" relativeHeight="251659264" behindDoc="0" locked="0" layoutInCell="1" allowOverlap="1">
            <wp:simplePos x="0" y="0"/>
            <wp:positionH relativeFrom="column">
              <wp:posOffset>16402</wp:posOffset>
            </wp:positionH>
            <wp:positionV relativeFrom="paragraph">
              <wp:posOffset>-270067</wp:posOffset>
            </wp:positionV>
            <wp:extent cx="3224482" cy="1380227"/>
            <wp:effectExtent l="19050" t="0" r="0" b="0"/>
            <wp:wrapTopAndBottom/>
            <wp:docPr id="3" name="Resim 1" descr="C:\Users\pc\Documents\DERS\FL\Av.Zühal Sirkecioğlu Dönmez Kartvizit ve Antetli-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pc\Documents\DERS\FL\Av.Zühal Sirkecioğlu Dönmez Kartvizit ve Antetli-07.png"/>
                    <pic:cNvPicPr>
                      <a:picLocks noChangeAspect="1" noChangeArrowheads="1"/>
                    </pic:cNvPicPr>
                  </pic:nvPicPr>
                  <pic:blipFill>
                    <a:blip r:embed="rId4"/>
                    <a:srcRect/>
                    <a:stretch>
                      <a:fillRect/>
                    </a:stretch>
                  </pic:blipFill>
                  <pic:spPr bwMode="auto">
                    <a:xfrm>
                      <a:off x="0" y="0"/>
                      <a:ext cx="3223895" cy="1380490"/>
                    </a:xfrm>
                    <a:prstGeom prst="rect">
                      <a:avLst/>
                    </a:prstGeom>
                    <a:noFill/>
                    <a:ln w="9525">
                      <a:noFill/>
                      <a:miter lim="800000"/>
                      <a:headEnd/>
                      <a:tailEnd/>
                    </a:ln>
                  </pic:spPr>
                </pic:pic>
              </a:graphicData>
            </a:graphic>
          </wp:anchor>
        </w:drawing>
      </w:r>
      <w:proofErr w:type="gramStart"/>
      <w:r w:rsidRPr="009942F6">
        <w:rPr>
          <w:i/>
        </w:rPr>
        <w:t>Bestekar</w:t>
      </w:r>
      <w:proofErr w:type="gramEnd"/>
      <w:r w:rsidRPr="009942F6">
        <w:rPr>
          <w:i/>
        </w:rPr>
        <w:t xml:space="preserve"> </w:t>
      </w:r>
      <w:proofErr w:type="spellStart"/>
      <w:r w:rsidRPr="009942F6">
        <w:rPr>
          <w:i/>
        </w:rPr>
        <w:t>Sk</w:t>
      </w:r>
      <w:proofErr w:type="spellEnd"/>
      <w:r w:rsidRPr="009942F6">
        <w:rPr>
          <w:i/>
        </w:rPr>
        <w:t xml:space="preserve">.49/5 Kavaklıdere/ANKARA </w:t>
      </w:r>
    </w:p>
    <w:p w:rsidR="00B10B1A" w:rsidRPr="009942F6" w:rsidRDefault="00B10B1A" w:rsidP="002D47B9">
      <w:pPr>
        <w:pStyle w:val="NormalWeb"/>
        <w:pBdr>
          <w:bottom w:val="single" w:sz="6" w:space="1" w:color="auto"/>
        </w:pBdr>
        <w:spacing w:before="0" w:beforeAutospacing="0" w:after="0" w:afterAutospacing="0"/>
        <w:jc w:val="right"/>
        <w:rPr>
          <w:b/>
          <w:i/>
        </w:rPr>
      </w:pPr>
      <w:r w:rsidRPr="009942F6">
        <w:rPr>
          <w:b/>
          <w:i/>
        </w:rPr>
        <w:t xml:space="preserve">                                                                         </w:t>
      </w:r>
      <w:r w:rsidRPr="009942F6">
        <w:rPr>
          <w:b/>
          <w:i/>
        </w:rPr>
        <w:tab/>
        <w:t xml:space="preserve">       Tel-</w:t>
      </w:r>
      <w:proofErr w:type="gramStart"/>
      <w:r w:rsidRPr="009942F6">
        <w:rPr>
          <w:b/>
          <w:i/>
        </w:rPr>
        <w:t>3124661814</w:t>
      </w:r>
      <w:proofErr w:type="gramEnd"/>
      <w:r w:rsidRPr="009942F6">
        <w:rPr>
          <w:b/>
          <w:i/>
        </w:rPr>
        <w:t xml:space="preserve"> </w:t>
      </w:r>
      <w:proofErr w:type="spellStart"/>
      <w:r w:rsidRPr="009942F6">
        <w:rPr>
          <w:b/>
          <w:i/>
        </w:rPr>
        <w:t>Fax</w:t>
      </w:r>
      <w:proofErr w:type="spellEnd"/>
      <w:r w:rsidRPr="009942F6">
        <w:rPr>
          <w:b/>
          <w:i/>
        </w:rPr>
        <w:t>-3124269986</w:t>
      </w:r>
    </w:p>
    <w:p w:rsidR="00B10B1A" w:rsidRPr="009942F6" w:rsidRDefault="00B10B1A" w:rsidP="002D47B9">
      <w:pPr>
        <w:jc w:val="center"/>
        <w:rPr>
          <w:b/>
        </w:rPr>
      </w:pPr>
    </w:p>
    <w:p w:rsidR="00B10B1A" w:rsidRDefault="00B10B1A" w:rsidP="002D47B9">
      <w:pPr>
        <w:pStyle w:val="KonuBal"/>
        <w:rPr>
          <w:sz w:val="24"/>
          <w:szCs w:val="24"/>
        </w:rPr>
      </w:pPr>
    </w:p>
    <w:p w:rsidR="002D47B9" w:rsidRDefault="002D47B9" w:rsidP="002D47B9">
      <w:pPr>
        <w:pStyle w:val="KonuBal"/>
        <w:rPr>
          <w:sz w:val="24"/>
          <w:szCs w:val="24"/>
        </w:rPr>
      </w:pPr>
    </w:p>
    <w:p w:rsidR="0055336A" w:rsidRPr="004D6A50" w:rsidRDefault="0055336A" w:rsidP="002D47B9">
      <w:pPr>
        <w:pStyle w:val="KonuBal"/>
        <w:rPr>
          <w:sz w:val="24"/>
          <w:szCs w:val="24"/>
        </w:rPr>
      </w:pPr>
      <w:r w:rsidRPr="004D6A50">
        <w:rPr>
          <w:sz w:val="24"/>
          <w:szCs w:val="24"/>
        </w:rPr>
        <w:t>DANIŞTAY</w:t>
      </w:r>
      <w:r w:rsidR="00C06F78">
        <w:rPr>
          <w:sz w:val="24"/>
          <w:szCs w:val="24"/>
        </w:rPr>
        <w:t xml:space="preserve"> 10.DAİRE</w:t>
      </w:r>
      <w:r w:rsidRPr="004D6A50">
        <w:rPr>
          <w:sz w:val="24"/>
          <w:szCs w:val="24"/>
        </w:rPr>
        <w:t xml:space="preserve"> BAŞKANLIĞINA</w:t>
      </w:r>
    </w:p>
    <w:p w:rsidR="0055336A" w:rsidRDefault="0055336A" w:rsidP="002D47B9">
      <w:pPr>
        <w:tabs>
          <w:tab w:val="left" w:pos="2552"/>
        </w:tabs>
        <w:jc w:val="right"/>
        <w:rPr>
          <w:b/>
        </w:rPr>
      </w:pPr>
      <w:r>
        <w:rPr>
          <w:b/>
        </w:rPr>
        <w:t>DOSYA NO :E.201</w:t>
      </w:r>
      <w:r w:rsidR="007470D2">
        <w:rPr>
          <w:b/>
        </w:rPr>
        <w:t>8</w:t>
      </w:r>
      <w:r>
        <w:rPr>
          <w:b/>
        </w:rPr>
        <w:t>/</w:t>
      </w:r>
      <w:r w:rsidR="00C06F78">
        <w:rPr>
          <w:b/>
        </w:rPr>
        <w:t>296</w:t>
      </w:r>
    </w:p>
    <w:p w:rsidR="00B10B1A" w:rsidRDefault="00B10B1A" w:rsidP="002D47B9">
      <w:pPr>
        <w:rPr>
          <w:b/>
        </w:rPr>
      </w:pPr>
    </w:p>
    <w:p w:rsidR="002D47B9" w:rsidRDefault="002D47B9" w:rsidP="0055336A">
      <w:pPr>
        <w:rPr>
          <w:b/>
        </w:rPr>
      </w:pPr>
    </w:p>
    <w:p w:rsidR="0055336A" w:rsidRPr="00F75C4B" w:rsidRDefault="0055336A" w:rsidP="0055336A">
      <w:pPr>
        <w:rPr>
          <w:b/>
          <w:bCs/>
          <w:color w:val="000000"/>
        </w:rPr>
      </w:pPr>
      <w:r w:rsidRPr="004D6A50">
        <w:rPr>
          <w:b/>
        </w:rPr>
        <w:t>DAVACI</w:t>
      </w:r>
      <w:r w:rsidRPr="004D6A50">
        <w:rPr>
          <w:b/>
        </w:rPr>
        <w:tab/>
      </w:r>
      <w:r w:rsidRPr="004D6A50">
        <w:rPr>
          <w:b/>
        </w:rPr>
        <w:tab/>
        <w:t xml:space="preserve">: </w:t>
      </w:r>
      <w:r w:rsidRPr="00F75C4B">
        <w:rPr>
          <w:color w:val="000000"/>
        </w:rPr>
        <w:t>TMMOB Ziraat Mühendisleri Odası Başkanlığı</w:t>
      </w:r>
    </w:p>
    <w:p w:rsidR="0055336A" w:rsidRPr="00F75C4B" w:rsidRDefault="0055336A" w:rsidP="0055336A">
      <w:pPr>
        <w:spacing w:before="100" w:beforeAutospacing="1" w:after="100" w:afterAutospacing="1"/>
        <w:jc w:val="both"/>
      </w:pPr>
      <w:r w:rsidRPr="00F75C4B">
        <w:rPr>
          <w:color w:val="000000"/>
        </w:rPr>
        <w:tab/>
      </w:r>
      <w:r w:rsidRPr="00F75C4B">
        <w:rPr>
          <w:color w:val="000000"/>
        </w:rPr>
        <w:tab/>
      </w:r>
      <w:r w:rsidRPr="00F75C4B">
        <w:rPr>
          <w:color w:val="000000"/>
        </w:rPr>
        <w:tab/>
      </w:r>
      <w:r w:rsidRPr="00F75C4B">
        <w:t xml:space="preserve">  Karanfil </w:t>
      </w:r>
      <w:proofErr w:type="spellStart"/>
      <w:proofErr w:type="gramStart"/>
      <w:r w:rsidRPr="00F75C4B">
        <w:t>Sk</w:t>
      </w:r>
      <w:proofErr w:type="spellEnd"/>
      <w:r w:rsidRPr="00F75C4B">
        <w:t>.No</w:t>
      </w:r>
      <w:proofErr w:type="gramEnd"/>
      <w:r w:rsidRPr="00F75C4B">
        <w:t>:28/12 Kızılay/ANKARA</w:t>
      </w:r>
    </w:p>
    <w:p w:rsidR="0055336A" w:rsidRPr="00F75C4B" w:rsidRDefault="0055336A" w:rsidP="0055336A">
      <w:pPr>
        <w:spacing w:before="100" w:beforeAutospacing="1" w:after="100" w:afterAutospacing="1"/>
        <w:jc w:val="both"/>
      </w:pPr>
      <w:proofErr w:type="gramStart"/>
      <w:r w:rsidRPr="00F75C4B">
        <w:rPr>
          <w:b/>
          <w:bCs/>
        </w:rPr>
        <w:t>VEKİLİ                    :</w:t>
      </w:r>
      <w:r w:rsidRPr="00F75C4B">
        <w:t xml:space="preserve"> </w:t>
      </w:r>
      <w:proofErr w:type="spellStart"/>
      <w:r w:rsidRPr="00F75C4B">
        <w:t>Av.Zühal</w:t>
      </w:r>
      <w:proofErr w:type="spellEnd"/>
      <w:proofErr w:type="gramEnd"/>
      <w:r w:rsidRPr="00F75C4B">
        <w:t xml:space="preserve"> SİRKECİOĞLU DÖNMEZ-41998670172</w:t>
      </w:r>
    </w:p>
    <w:p w:rsidR="0055336A" w:rsidRPr="00F75C4B" w:rsidRDefault="0055336A" w:rsidP="0055336A">
      <w:pPr>
        <w:rPr>
          <w:color w:val="000000"/>
        </w:rPr>
      </w:pPr>
      <w:r w:rsidRPr="00F75C4B">
        <w:rPr>
          <w:color w:val="000000"/>
        </w:rPr>
        <w:tab/>
      </w:r>
      <w:r w:rsidRPr="00F75C4B">
        <w:rPr>
          <w:color w:val="000000"/>
        </w:rPr>
        <w:tab/>
      </w:r>
      <w:r w:rsidRPr="00F75C4B">
        <w:rPr>
          <w:color w:val="000000"/>
        </w:rPr>
        <w:tab/>
        <w:t xml:space="preserve">  Bestekar </w:t>
      </w:r>
      <w:proofErr w:type="spellStart"/>
      <w:proofErr w:type="gramStart"/>
      <w:r w:rsidRPr="00F75C4B">
        <w:rPr>
          <w:color w:val="000000"/>
        </w:rPr>
        <w:t>Sk</w:t>
      </w:r>
      <w:proofErr w:type="spellEnd"/>
      <w:r w:rsidRPr="00F75C4B">
        <w:rPr>
          <w:color w:val="000000"/>
        </w:rPr>
        <w:t>.No</w:t>
      </w:r>
      <w:proofErr w:type="gramEnd"/>
      <w:r w:rsidRPr="00F75C4B">
        <w:rPr>
          <w:color w:val="000000"/>
        </w:rPr>
        <w:t>-49/5 Kavaklıdere/ANKARA</w:t>
      </w:r>
    </w:p>
    <w:p w:rsidR="0055336A" w:rsidRDefault="0055336A" w:rsidP="0055336A">
      <w:pPr>
        <w:spacing w:line="360" w:lineRule="auto"/>
        <w:jc w:val="both"/>
        <w:rPr>
          <w:b/>
        </w:rPr>
      </w:pPr>
    </w:p>
    <w:p w:rsidR="0055336A" w:rsidRPr="004D6A50" w:rsidRDefault="0055336A" w:rsidP="0055336A">
      <w:pPr>
        <w:spacing w:line="360" w:lineRule="auto"/>
        <w:jc w:val="both"/>
      </w:pPr>
      <w:r>
        <w:rPr>
          <w:b/>
        </w:rPr>
        <w:t>DAVALI</w:t>
      </w:r>
      <w:r w:rsidRPr="004D6A50">
        <w:rPr>
          <w:b/>
        </w:rPr>
        <w:tab/>
      </w:r>
      <w:r>
        <w:rPr>
          <w:b/>
        </w:rPr>
        <w:tab/>
      </w:r>
      <w:r w:rsidRPr="004D6A50">
        <w:rPr>
          <w:b/>
        </w:rPr>
        <w:t xml:space="preserve">: </w:t>
      </w:r>
      <w:r>
        <w:t xml:space="preserve">Gıda </w:t>
      </w:r>
      <w:r w:rsidRPr="004D6A50">
        <w:t xml:space="preserve">Tarım ve </w:t>
      </w:r>
      <w:r>
        <w:t>Hayvancılık</w:t>
      </w:r>
      <w:r w:rsidRPr="004D6A50">
        <w:t xml:space="preserve"> Bakanlığı</w:t>
      </w:r>
      <w:r>
        <w:t>-ANKARA</w:t>
      </w:r>
    </w:p>
    <w:p w:rsidR="0055336A" w:rsidRPr="00B10B1A" w:rsidRDefault="0055336A" w:rsidP="007470D2">
      <w:pPr>
        <w:shd w:val="clear" w:color="auto" w:fill="FFFFFF"/>
        <w:spacing w:line="360" w:lineRule="auto"/>
        <w:jc w:val="both"/>
        <w:rPr>
          <w:b/>
        </w:rPr>
      </w:pPr>
      <w:r>
        <w:rPr>
          <w:b/>
        </w:rPr>
        <w:t>KONU</w:t>
      </w:r>
      <w:r>
        <w:rPr>
          <w:b/>
        </w:rPr>
        <w:tab/>
      </w:r>
      <w:r>
        <w:rPr>
          <w:b/>
        </w:rPr>
        <w:tab/>
      </w:r>
      <w:r w:rsidRPr="004D6A50">
        <w:rPr>
          <w:b/>
        </w:rPr>
        <w:t>:</w:t>
      </w:r>
      <w:r>
        <w:rPr>
          <w:b/>
        </w:rPr>
        <w:t>09/1</w:t>
      </w:r>
      <w:r w:rsidR="007470D2">
        <w:rPr>
          <w:b/>
        </w:rPr>
        <w:t>2</w:t>
      </w:r>
      <w:r>
        <w:rPr>
          <w:b/>
        </w:rPr>
        <w:t>/2017</w:t>
      </w:r>
      <w:r>
        <w:t xml:space="preserve"> tarih 302</w:t>
      </w:r>
      <w:r w:rsidR="007470D2">
        <w:t>6</w:t>
      </w:r>
      <w:r>
        <w:t>5</w:t>
      </w:r>
      <w:r w:rsidRPr="004D6A50">
        <w:t xml:space="preserve"> Sayılı </w:t>
      </w:r>
      <w:proofErr w:type="spellStart"/>
      <w:r w:rsidRPr="004D6A50">
        <w:t>RG’de</w:t>
      </w:r>
      <w:proofErr w:type="spellEnd"/>
      <w:r w:rsidRPr="004D6A50">
        <w:t xml:space="preserve"> </w:t>
      </w:r>
      <w:r w:rsidRPr="00B10B1A">
        <w:t xml:space="preserve">yayınlanan  </w:t>
      </w:r>
      <w:r w:rsidR="007470D2" w:rsidRPr="00B10B1A">
        <w:rPr>
          <w:b/>
          <w:i/>
        </w:rPr>
        <w:t>“T</w:t>
      </w:r>
      <w:r w:rsidR="007470D2" w:rsidRPr="00B10B1A">
        <w:rPr>
          <w:b/>
          <w:bCs/>
          <w:i/>
        </w:rPr>
        <w:t xml:space="preserve">arım Arazilerinin Korunması, Kullanılması Ve Planlanmasına Dair </w:t>
      </w:r>
      <w:proofErr w:type="spellStart"/>
      <w:r w:rsidRPr="00B10B1A">
        <w:rPr>
          <w:b/>
          <w:i/>
        </w:rPr>
        <w:t>Yönetmelik”</w:t>
      </w:r>
      <w:r w:rsidRPr="00B10B1A">
        <w:t>in</w:t>
      </w:r>
      <w:proofErr w:type="spellEnd"/>
      <w:r w:rsidRPr="00B10B1A">
        <w:t xml:space="preserve"> </w:t>
      </w:r>
      <w:r w:rsidR="007470D2" w:rsidRPr="00B10B1A">
        <w:t>6.maddesinin 1.fıkrasının (c ) bendindeki “</w:t>
      </w:r>
      <w:proofErr w:type="gramStart"/>
      <w:r w:rsidR="007470D2" w:rsidRPr="00B10B1A">
        <w:t>..,</w:t>
      </w:r>
      <w:proofErr w:type="gramEnd"/>
      <w:r w:rsidR="007470D2" w:rsidRPr="00B10B1A">
        <w:t xml:space="preserve"> </w:t>
      </w:r>
      <w:r w:rsidR="007470D2" w:rsidRPr="00B10B1A">
        <w:rPr>
          <w:b/>
          <w:i/>
          <w:shd w:val="clear" w:color="auto" w:fill="FFFFFF"/>
        </w:rPr>
        <w:t>ancak zorunluluk halinde en az altı üye ile toplanabilir.”</w:t>
      </w:r>
      <w:r w:rsidR="007470D2" w:rsidRPr="00B10B1A">
        <w:rPr>
          <w:shd w:val="clear" w:color="auto" w:fill="FFFFFF"/>
        </w:rPr>
        <w:t xml:space="preserve"> </w:t>
      </w:r>
      <w:r w:rsidR="00410BCD">
        <w:rPr>
          <w:shd w:val="clear" w:color="auto" w:fill="FFFFFF"/>
        </w:rPr>
        <w:t>ifade</w:t>
      </w:r>
      <w:r w:rsidRPr="00B10B1A">
        <w:t>sinin iptali talebidir.</w:t>
      </w:r>
    </w:p>
    <w:p w:rsidR="0055336A" w:rsidRPr="00B10B1A" w:rsidRDefault="0055336A" w:rsidP="0055336A">
      <w:pPr>
        <w:spacing w:line="360" w:lineRule="auto"/>
        <w:jc w:val="both"/>
      </w:pPr>
      <w:r w:rsidRPr="00B10B1A">
        <w:rPr>
          <w:b/>
        </w:rPr>
        <w:t>AÇIKLAMALAR</w:t>
      </w:r>
      <w:r w:rsidRPr="00B10B1A">
        <w:rPr>
          <w:b/>
        </w:rPr>
        <w:tab/>
      </w:r>
      <w:r w:rsidRPr="00B10B1A">
        <w:rPr>
          <w:b/>
        </w:rPr>
        <w:tab/>
        <w:t>:</w:t>
      </w:r>
      <w:r w:rsidRPr="00B10B1A">
        <w:t xml:space="preserve">Davalı Bakanlık tarafından hazırlanan </w:t>
      </w:r>
      <w:r w:rsidR="007470D2" w:rsidRPr="00B10B1A">
        <w:rPr>
          <w:b/>
          <w:i/>
        </w:rPr>
        <w:t>“T</w:t>
      </w:r>
      <w:r w:rsidR="007470D2" w:rsidRPr="00B10B1A">
        <w:rPr>
          <w:b/>
          <w:bCs/>
          <w:i/>
        </w:rPr>
        <w:t xml:space="preserve">arım Arazilerinin Korunması, Kullanılması Ve Planlanmasına Dair </w:t>
      </w:r>
      <w:r w:rsidR="007470D2" w:rsidRPr="00B10B1A">
        <w:rPr>
          <w:b/>
          <w:i/>
        </w:rPr>
        <w:t xml:space="preserve">Yönetmelik” </w:t>
      </w:r>
      <w:proofErr w:type="gramStart"/>
      <w:r w:rsidRPr="00B10B1A">
        <w:t>09/1</w:t>
      </w:r>
      <w:r w:rsidR="007470D2" w:rsidRPr="00B10B1A">
        <w:t>2</w:t>
      </w:r>
      <w:r w:rsidRPr="00B10B1A">
        <w:t>/2017</w:t>
      </w:r>
      <w:proofErr w:type="gramEnd"/>
      <w:r w:rsidRPr="00B10B1A">
        <w:t xml:space="preserve"> tarihinde 302</w:t>
      </w:r>
      <w:r w:rsidR="007470D2" w:rsidRPr="00B10B1A">
        <w:t>6</w:t>
      </w:r>
      <w:r w:rsidRPr="00B10B1A">
        <w:t xml:space="preserve">5 sayılı </w:t>
      </w:r>
      <w:proofErr w:type="spellStart"/>
      <w:r w:rsidRPr="00B10B1A">
        <w:t>RG’de</w:t>
      </w:r>
      <w:proofErr w:type="spellEnd"/>
      <w:r w:rsidRPr="00B10B1A">
        <w:t xml:space="preserve"> yayınlanarak yürürlüğe girmiştir. </w:t>
      </w:r>
      <w:proofErr w:type="gramStart"/>
      <w:r w:rsidR="00756924" w:rsidRPr="00B10B1A">
        <w:rPr>
          <w:shd w:val="clear" w:color="auto" w:fill="FFFFFF"/>
        </w:rPr>
        <w:t>5403 sayılı Toprak Koruma ve Arazi Kullanımı Kanununda öngörülen toprak ve arazi varlığının belirlenmesi, tarım arazilerinin sınıflandırılması, geliştirilmesi, zorunlu hallerde amaç dışı kullanımına izin verilmesi,</w:t>
      </w:r>
      <w:r w:rsidR="00756924" w:rsidRPr="00756924">
        <w:rPr>
          <w:shd w:val="clear" w:color="auto" w:fill="FFFFFF"/>
        </w:rPr>
        <w:t xml:space="preserve"> toprağın ve tarımsal üretim gücü yüksek büyük ovaların belirlenerek korunması, toprak koruma plan ve projelerinin hazırlanması ve uygulanması, erozyona duyarlı alanların belirlenmesi, toprak koruma kurulunun teşekkülü, görevleri, çalışmaları ile çevre öncelikli sürdürülebilir kalkınma ilkesine uygun olarak arazilerin planlı kullanımını sağlayacak usul ve esasları belirlemek</w:t>
      </w:r>
      <w:r w:rsidR="00756924">
        <w:rPr>
          <w:shd w:val="clear" w:color="auto" w:fill="FFFFFF"/>
        </w:rPr>
        <w:t xml:space="preserve"> üzere kanunun </w:t>
      </w:r>
      <w:r w:rsidR="00756924" w:rsidRPr="00756924">
        <w:rPr>
          <w:color w:val="1C283D"/>
          <w:shd w:val="clear" w:color="auto" w:fill="FFFFFF"/>
        </w:rPr>
        <w:t>5, 7, 8, 10, 11, 12, 13, 14, 15 ve 24</w:t>
      </w:r>
      <w:r w:rsidR="00756924">
        <w:rPr>
          <w:color w:val="1C283D"/>
          <w:shd w:val="clear" w:color="auto" w:fill="FFFFFF"/>
        </w:rPr>
        <w:t>.</w:t>
      </w:r>
      <w:r w:rsidR="00756924" w:rsidRPr="00756924">
        <w:rPr>
          <w:color w:val="1C283D"/>
          <w:shd w:val="clear" w:color="auto" w:fill="FFFFFF"/>
        </w:rPr>
        <w:t xml:space="preserve">maddelerine </w:t>
      </w:r>
      <w:r w:rsidR="00756924" w:rsidRPr="00B10B1A">
        <w:rPr>
          <w:shd w:val="clear" w:color="auto" w:fill="FFFFFF"/>
        </w:rPr>
        <w:t>dayanılarak hazırlanmış olan Yönetmeliğin iptalini talep ettiğimiz hükmü 5403 sayılı Kanuna</w:t>
      </w:r>
      <w:r w:rsidRPr="00B10B1A">
        <w:t xml:space="preserve"> aykırılıklar teşkil etmektedir. </w:t>
      </w:r>
      <w:proofErr w:type="gramEnd"/>
    </w:p>
    <w:p w:rsidR="004559C5" w:rsidRPr="00B10B1A" w:rsidRDefault="0055336A" w:rsidP="0055336A">
      <w:pPr>
        <w:spacing w:line="360" w:lineRule="auto"/>
        <w:jc w:val="both"/>
      </w:pPr>
      <w:r w:rsidRPr="008A797F">
        <w:rPr>
          <w:b/>
        </w:rPr>
        <w:t>İPTAL NEDENLERİ</w:t>
      </w:r>
      <w:r w:rsidRPr="008A797F">
        <w:rPr>
          <w:b/>
        </w:rPr>
        <w:tab/>
      </w:r>
      <w:r w:rsidRPr="008A797F">
        <w:rPr>
          <w:b/>
        </w:rPr>
        <w:tab/>
        <w:t>:</w:t>
      </w:r>
      <w:r>
        <w:rPr>
          <w:b/>
        </w:rPr>
        <w:t xml:space="preserve"> 1-</w:t>
      </w:r>
      <w:proofErr w:type="gramStart"/>
      <w:r>
        <w:rPr>
          <w:b/>
        </w:rPr>
        <w:t>)</w:t>
      </w:r>
      <w:proofErr w:type="gramEnd"/>
      <w:r>
        <w:rPr>
          <w:b/>
        </w:rPr>
        <w:t xml:space="preserve"> </w:t>
      </w:r>
      <w:r w:rsidRPr="00B27A66">
        <w:t xml:space="preserve">Yönetmeliğin </w:t>
      </w:r>
      <w:r w:rsidR="00756924">
        <w:t xml:space="preserve">6.maddesi Toprak Koruma Kurulunun çalışma </w:t>
      </w:r>
      <w:r w:rsidR="00E23732">
        <w:t xml:space="preserve">usul ve </w:t>
      </w:r>
      <w:r w:rsidR="00756924">
        <w:t>esas</w:t>
      </w:r>
      <w:r w:rsidR="00E23732">
        <w:t xml:space="preserve">larını düzenlemektedir. 4.maddeye göre en az 9 üyeden oluşan kurulun üye tam sayısı ile toplanması esastır. Ancak zorunluluk halinde en az 6 üye ile toplanabilecektir. Yürürlükten kaldırılan 2005 tarihli Yönetmelikte kurul üyeleri tespit edilirken ayrıca </w:t>
      </w:r>
      <w:r w:rsidR="00E23732" w:rsidRPr="00B10B1A">
        <w:rPr>
          <w:b/>
        </w:rPr>
        <w:t xml:space="preserve">birer yedek üye belirleneceği hükmü </w:t>
      </w:r>
      <w:r w:rsidR="00E23732" w:rsidRPr="00B10B1A">
        <w:rPr>
          <w:b/>
        </w:rPr>
        <w:lastRenderedPageBreak/>
        <w:t>vardı.</w:t>
      </w:r>
      <w:r w:rsidR="00E23732">
        <w:t xml:space="preserve"> Böylece zorunluluk halinde yedek üye toplantıya katılabiliyordu. Dava konusu Yönetmelikte ise nedense karmaşık bir karar yetersayısı gösterilmiştir. Bir </w:t>
      </w:r>
      <w:r w:rsidR="00E23732" w:rsidRPr="00B10B1A">
        <w:t>yandan kurulun üye tam sayısı ile toplanması esastır denilirken</w:t>
      </w:r>
      <w:r w:rsidR="004559C5" w:rsidRPr="00B10B1A">
        <w:t>,</w:t>
      </w:r>
      <w:r w:rsidR="00E23732" w:rsidRPr="00B10B1A">
        <w:t xml:space="preserve"> hemen ardından </w:t>
      </w:r>
      <w:r w:rsidR="00E23732" w:rsidRPr="00B10B1A">
        <w:rPr>
          <w:b/>
          <w:i/>
        </w:rPr>
        <w:t>zorunluluk halinde 6 kişiyle toplanacağı</w:t>
      </w:r>
      <w:r w:rsidR="00E23732" w:rsidRPr="00B10B1A">
        <w:t xml:space="preserve"> belirtilmiş ve </w:t>
      </w:r>
      <w:r w:rsidR="00E23732" w:rsidRPr="00B10B1A">
        <w:rPr>
          <w:b/>
          <w:i/>
        </w:rPr>
        <w:t>6 kişinin aynı yönde oy kullanması şartı</w:t>
      </w:r>
      <w:r w:rsidR="00E23732" w:rsidRPr="00B10B1A">
        <w:t xml:space="preserve"> getirilmiştir. Ancak takip eden cümlede </w:t>
      </w:r>
      <w:r w:rsidR="00E23732" w:rsidRPr="00B10B1A">
        <w:rPr>
          <w:b/>
          <w:i/>
        </w:rPr>
        <w:t>kurul kararları en az üçte iki çoğunlukla alır</w:t>
      </w:r>
      <w:r w:rsidR="00E23732" w:rsidRPr="00B10B1A">
        <w:t xml:space="preserve"> denilmiştir. Yani 6 kişi ile toplantı yapılırsa oy birliği </w:t>
      </w:r>
      <w:proofErr w:type="gramStart"/>
      <w:r w:rsidR="00E23732" w:rsidRPr="00B10B1A">
        <w:t>ile</w:t>
      </w:r>
      <w:r w:rsidR="00B10B1A">
        <w:t>,</w:t>
      </w:r>
      <w:proofErr w:type="gramEnd"/>
      <w:r w:rsidR="00E23732" w:rsidRPr="00B10B1A">
        <w:t xml:space="preserve"> 7 ve üzeri kişi ile toplantı yapılırsa </w:t>
      </w:r>
      <w:r w:rsidR="00105D6A" w:rsidRPr="00B10B1A">
        <w:t xml:space="preserve">en az 6 kişinin aynı yönde oy kullanması ile karar alabilecektir. Ancak uygulamada, son cümledeki üçte iki çoğunluk farklı şekilde değerlendirilecek ve 7 kişinin toplandığı kurulda üçte iki çoğunlukla kararın alındığı var sayılacaktır. </w:t>
      </w:r>
      <w:r w:rsidR="00CA2963" w:rsidRPr="00B10B1A">
        <w:t>Nitekim bu Yönetmeliğin yürürlüğü sonrasında alınan ilk karar kamuoyunda da dikkat çeken Eskişehir</w:t>
      </w:r>
      <w:r w:rsidR="00CA2963">
        <w:t xml:space="preserve"> Alpu</w:t>
      </w:r>
      <w:r w:rsidR="00D04806">
        <w:t xml:space="preserve"> Ovasındaki 540 hektarlık sulu mutlak tarım arazilerinin tarım dışına çıkarılmasına dair Toprak koruma kurul kararıdır. Ekli karar tartışmalara neden olmuş ve Kurul başkanlığı bu kararın geçerli olduğunu savunmuştur.</w:t>
      </w:r>
      <w:r w:rsidR="004559C5">
        <w:t xml:space="preserve"> Zaten ne yazık ki kamu kurumlarının temsilcileri Valilik </w:t>
      </w:r>
      <w:r w:rsidR="004559C5" w:rsidRPr="00B10B1A">
        <w:t xml:space="preserve">talebine karşı çıkamamaktadır. Davalı bakanlığın sürekli olarak tarım topraklarını korumalıyız söylemine rağmen aksi yönde çalıştığı çok açıkken (Türkiye’nin </w:t>
      </w:r>
      <w:proofErr w:type="gramStart"/>
      <w:r w:rsidR="004559C5" w:rsidRPr="00B10B1A">
        <w:t>bir çok</w:t>
      </w:r>
      <w:proofErr w:type="gramEnd"/>
      <w:r w:rsidR="004559C5" w:rsidRPr="00B10B1A">
        <w:t xml:space="preserve"> yerinde duyabildiklerimize dava açmaktayız, kimsenin ilgilenmediği nice tarım dışı kararları ise sessizce uygulanmakta) böyle bir karar alma maddesi tarım dışına çıkarma kararlarının alınmasını kolaylaştıracaktır. </w:t>
      </w:r>
    </w:p>
    <w:p w:rsidR="0055336A" w:rsidRPr="00B10B1A" w:rsidRDefault="004559C5" w:rsidP="000D0AB0">
      <w:pPr>
        <w:spacing w:line="360" w:lineRule="auto"/>
        <w:ind w:firstLine="708"/>
        <w:jc w:val="both"/>
      </w:pPr>
      <w:r w:rsidRPr="00B10B1A">
        <w:t xml:space="preserve">İptalini talep ettiğimiz </w:t>
      </w:r>
      <w:r w:rsidRPr="00B10B1A">
        <w:rPr>
          <w:b/>
          <w:i/>
          <w:shd w:val="clear" w:color="auto" w:fill="FFFFFF"/>
        </w:rPr>
        <w:t>ancak zorunluluk halinde en az altı üye ile toplanabilir</w:t>
      </w:r>
      <w:r w:rsidRPr="00B10B1A">
        <w:t xml:space="preserve"> cümlesinin bir sakıncası da yukarıda açıklamaya çalıştığımız durumdur. </w:t>
      </w:r>
      <w:r w:rsidR="000D0AB0" w:rsidRPr="00B10B1A">
        <w:t xml:space="preserve">Tarım topraklarının tarım için kullanılması yönünde tavır alan kurul üyeleri, Bakanlıkların il müdürlükleri kamu kurum temsilcilikleri dışındaki TMMOB TEMA ya da Ziraat Odası temsilcisi yani en fazla 3 üye olabilmektedir. Valinin istediği bir karara diğer temsilcilerin karşı çıkma olasılıkları neredeyse yoktur. </w:t>
      </w:r>
    </w:p>
    <w:p w:rsidR="000D0AB0" w:rsidRPr="00B10B1A" w:rsidRDefault="0055336A" w:rsidP="000D0AB0">
      <w:pPr>
        <w:shd w:val="clear" w:color="auto" w:fill="FFFFFF"/>
        <w:spacing w:line="360" w:lineRule="auto"/>
        <w:ind w:firstLine="708"/>
        <w:jc w:val="both"/>
      </w:pPr>
      <w:r w:rsidRPr="00B10B1A">
        <w:rPr>
          <w:b/>
        </w:rPr>
        <w:t>2-)</w:t>
      </w:r>
      <w:r w:rsidRPr="00B10B1A">
        <w:t xml:space="preserve"> </w:t>
      </w:r>
      <w:r w:rsidR="000D0AB0" w:rsidRPr="00B10B1A">
        <w:t xml:space="preserve">Müvekkil Oda, kaynağını Anayasadan alan kamu kurumu niteliğinde meslek kuruluşu olup, üyelerinin tüm toplumsal, ekonomik ve mesleki sorunları ile doğrudan ilgilenmekle yükümlüdür. Ayrıca ülkemizin tarımsal kaynaklarının, topraklarının korunması için gereken her türlü girişimde bulunmakla yükümlüdür. </w:t>
      </w:r>
    </w:p>
    <w:p w:rsidR="000D0AB0" w:rsidRPr="000D0AB0" w:rsidRDefault="000D0AB0" w:rsidP="000D0AB0">
      <w:pPr>
        <w:pStyle w:val="NormalWeb"/>
        <w:spacing w:line="360" w:lineRule="auto"/>
        <w:ind w:firstLine="708"/>
        <w:jc w:val="both"/>
        <w:rPr>
          <w:b/>
        </w:rPr>
      </w:pPr>
      <w:r w:rsidRPr="00B10B1A">
        <w:t>7472 Sayılı Ziraat Yüksek Mühendisliği Hakkında Kanun, Ziraat Yüksek</w:t>
      </w:r>
      <w:r w:rsidRPr="009E19C2">
        <w:t xml:space="preserve"> Mühendislerinin toprak muhafazasına ilişkin hizmet ve faaliyetlerde bulunmaya yetkili olduklarını düzenlemiştir. Ziraat Mühendislerinin Görev Ve Yetkilerine İlişkin Tüzükte, </w:t>
      </w:r>
      <w:r w:rsidRPr="009E19C2">
        <w:rPr>
          <w:b/>
        </w:rPr>
        <w:t xml:space="preserve">toprak ve su muhafazasının toprak bilimi alanında öğrenim görmüş ziraat mühendisleri tarafından yapılacağı, hükmü yer almaktadır. </w:t>
      </w:r>
      <w:r w:rsidRPr="009E19C2">
        <w:t>06.04.2005 Tarih, 25778 Sayılı Resmi Gazetede yayımlanmış olan Türk Mühendis ve Mimar Odaları Birliği Ziraat Mühendisleri Odası Ana Yönetmeliğinin 6.maddesine göre de;</w:t>
      </w:r>
      <w:r w:rsidRPr="009E19C2">
        <w:rPr>
          <w:b/>
        </w:rPr>
        <w:t xml:space="preserve"> Ülke tarımı ve tarımsal üretim kaynaklarının korunması, geliştirilmesi, işletilmesi ve verimli kılınması, kırsal nüfusun toplumsal ve ekonomik kalkınmasının sağlanması, kırsal ve tarımsal gelişime yönelik strateji, </w:t>
      </w:r>
      <w:r w:rsidRPr="009E19C2">
        <w:rPr>
          <w:b/>
        </w:rPr>
        <w:lastRenderedPageBreak/>
        <w:t xml:space="preserve">politika, program ve proje oluşturulması çalışmalarına katkıda bulunmak amacıyla her türlü girişim ve etkinlikte bulunmak, </w:t>
      </w:r>
      <w:r w:rsidRPr="009E19C2">
        <w:t xml:space="preserve">Odanın amaç ve görevleri </w:t>
      </w:r>
      <w:proofErr w:type="gramStart"/>
      <w:r w:rsidRPr="009E19C2">
        <w:t>arasında</w:t>
      </w:r>
      <w:r w:rsidRPr="009E19C2">
        <w:rPr>
          <w:b/>
        </w:rPr>
        <w:t xml:space="preserve">  </w:t>
      </w:r>
      <w:r w:rsidRPr="009E19C2">
        <w:t>sayılmıştır</w:t>
      </w:r>
      <w:proofErr w:type="gramEnd"/>
      <w:r w:rsidRPr="009E19C2">
        <w:t xml:space="preserve">. </w:t>
      </w:r>
      <w:r w:rsidRPr="000D0AB0">
        <w:rPr>
          <w:b/>
        </w:rPr>
        <w:t>Bu bağlamda müvekkil ODA tarım topraklarının kaybına neden olacak her türlü düzenlemenin karşısındadır.</w:t>
      </w:r>
    </w:p>
    <w:p w:rsidR="000D0AB0" w:rsidRPr="00CD2F2F" w:rsidRDefault="00803DA2" w:rsidP="000D0AB0">
      <w:pPr>
        <w:spacing w:line="360" w:lineRule="auto"/>
        <w:ind w:firstLine="708"/>
        <w:jc w:val="both"/>
      </w:pPr>
      <w:proofErr w:type="gramStart"/>
      <w:r>
        <w:rPr>
          <w:b/>
        </w:rPr>
        <w:t>3</w:t>
      </w:r>
      <w:r w:rsidR="000D0AB0">
        <w:rPr>
          <w:b/>
        </w:rPr>
        <w:t>-</w:t>
      </w:r>
      <w:r w:rsidR="000D0AB0" w:rsidRPr="009E19C2">
        <w:rPr>
          <w:b/>
        </w:rPr>
        <w:t>)</w:t>
      </w:r>
      <w:r>
        <w:rPr>
          <w:b/>
        </w:rPr>
        <w:t xml:space="preserve"> </w:t>
      </w:r>
      <w:r w:rsidR="000D0AB0" w:rsidRPr="00CD2F2F">
        <w:t>İdari Yargılama Usulü Kanunu’nun 27.maddesine göre: “Danıştay ve idari mahkemeler, idari işlemin uygulanması halinde telafisi güç ve imkânsız zararların doğması ve idari işlemin açıkça hukuka aykırı olması şartlarının birlikte gerçekleşmesi durumunda gerekçe göstererek yürütmenin durdurulmasına karar verebilirler.” denilmek suretiyle mahkemelerce yürütmeyi durdurma kararı verilebilmesi için dava konusu işlemin açıkça hukuka aykırı olması ve idari işlemin uygulanması halinde telafisi güç veya imkânsız zararların doğması şartlarının birlikte gerçekleşmesini aramıştır.</w:t>
      </w:r>
      <w:proofErr w:type="gramEnd"/>
    </w:p>
    <w:p w:rsidR="000D0AB0" w:rsidRPr="00803DA2" w:rsidRDefault="000D0AB0" w:rsidP="000D0AB0">
      <w:pPr>
        <w:spacing w:line="360" w:lineRule="auto"/>
        <w:ind w:firstLine="708"/>
        <w:jc w:val="both"/>
      </w:pPr>
      <w:r w:rsidRPr="00CD2F2F">
        <w:t xml:space="preserve">Dava konusu </w:t>
      </w:r>
      <w:r w:rsidR="00803DA2">
        <w:t>hüküm ile</w:t>
      </w:r>
      <w:r w:rsidRPr="00CD2F2F">
        <w:t xml:space="preserve"> ileride telafisi </w:t>
      </w:r>
      <w:proofErr w:type="gramStart"/>
      <w:r w:rsidRPr="00CD2F2F">
        <w:t>imkansız</w:t>
      </w:r>
      <w:proofErr w:type="gramEnd"/>
      <w:r w:rsidRPr="00CD2F2F">
        <w:t xml:space="preserve"> zararların doğacağı açıktır. </w:t>
      </w:r>
      <w:r w:rsidR="00803DA2">
        <w:t xml:space="preserve">Bu nedenle </w:t>
      </w:r>
      <w:r w:rsidRPr="00803DA2">
        <w:t xml:space="preserve">yürütmenin durdurulması kararı verilmesini </w:t>
      </w:r>
      <w:r w:rsidR="00803DA2">
        <w:t>talep ediyoruz.</w:t>
      </w:r>
      <w:r w:rsidRPr="00803DA2">
        <w:t xml:space="preserve"> </w:t>
      </w:r>
    </w:p>
    <w:p w:rsidR="000D0AB0" w:rsidRPr="009E19C2" w:rsidRDefault="000D0AB0" w:rsidP="000D0AB0">
      <w:pPr>
        <w:pStyle w:val="GvdeMetni"/>
        <w:spacing w:after="57" w:line="360" w:lineRule="auto"/>
        <w:jc w:val="both"/>
      </w:pPr>
      <w:r w:rsidRPr="009E19C2">
        <w:t>HUKUKİ NEDENLER</w:t>
      </w:r>
      <w:r w:rsidRPr="009E19C2">
        <w:tab/>
        <w:t xml:space="preserve">: Anayasa, İYUK, 7472 Sayılı Kanun, 5403 Sayılı Toprak Koruma ve Arazi Kullanımı Kanunu, 3194 sayılı İmar Kanunu, Ziraat Mühendislerinin </w:t>
      </w:r>
      <w:proofErr w:type="gramStart"/>
      <w:r w:rsidRPr="009E19C2">
        <w:t>Görev  ve</w:t>
      </w:r>
      <w:proofErr w:type="gramEnd"/>
      <w:r w:rsidRPr="009E19C2">
        <w:t xml:space="preserve"> Yetkilerine İlişkin Tüzük, Yönetmelikler, İlgili tüm  mevzuat.</w:t>
      </w:r>
    </w:p>
    <w:p w:rsidR="000D0AB0" w:rsidRPr="009E19C2" w:rsidRDefault="000D0AB0" w:rsidP="000D0AB0">
      <w:pPr>
        <w:spacing w:line="360" w:lineRule="auto"/>
        <w:jc w:val="both"/>
      </w:pPr>
      <w:r w:rsidRPr="009E19C2">
        <w:t>DELİLLER</w:t>
      </w:r>
      <w:r w:rsidRPr="009E19C2">
        <w:tab/>
      </w:r>
      <w:r w:rsidRPr="009E19C2">
        <w:tab/>
      </w:r>
      <w:r w:rsidRPr="009E19C2">
        <w:tab/>
        <w:t>: Ekler</w:t>
      </w:r>
    </w:p>
    <w:p w:rsidR="0055336A" w:rsidRPr="004D6A50" w:rsidRDefault="0055336A" w:rsidP="00803DA2">
      <w:pPr>
        <w:pStyle w:val="NormalWeb"/>
        <w:spacing w:line="360" w:lineRule="auto"/>
        <w:jc w:val="both"/>
        <w:rPr>
          <w:b/>
        </w:rPr>
      </w:pPr>
      <w:r w:rsidRPr="004D6A50">
        <w:rPr>
          <w:b/>
          <w:bCs/>
        </w:rPr>
        <w:t>SONUÇ ve İSTEM</w:t>
      </w:r>
      <w:r w:rsidRPr="004D6A50">
        <w:rPr>
          <w:bCs/>
        </w:rPr>
        <w:tab/>
      </w:r>
      <w:r>
        <w:rPr>
          <w:bCs/>
        </w:rPr>
        <w:tab/>
      </w:r>
      <w:r w:rsidRPr="004D6A50">
        <w:rPr>
          <w:bCs/>
        </w:rPr>
        <w:t>:</w:t>
      </w:r>
      <w:r w:rsidRPr="004D6A50">
        <w:t xml:space="preserve"> </w:t>
      </w:r>
      <w:r>
        <w:t xml:space="preserve">Açıklanan ve Yüksek mahkemenizce </w:t>
      </w:r>
      <w:proofErr w:type="spellStart"/>
      <w:r>
        <w:t>re’sen</w:t>
      </w:r>
      <w:proofErr w:type="spellEnd"/>
      <w:r>
        <w:t xml:space="preserve"> dikkate alınacak nedenlerle,</w:t>
      </w:r>
      <w:r>
        <w:rPr>
          <w:b/>
          <w:i/>
        </w:rPr>
        <w:t xml:space="preserve"> </w:t>
      </w:r>
      <w:r w:rsidRPr="00D9600D">
        <w:t xml:space="preserve">dava konusu </w:t>
      </w:r>
      <w:r>
        <w:rPr>
          <w:b/>
        </w:rPr>
        <w:t>09/1</w:t>
      </w:r>
      <w:r w:rsidR="00803DA2">
        <w:rPr>
          <w:b/>
        </w:rPr>
        <w:t>2</w:t>
      </w:r>
      <w:r>
        <w:rPr>
          <w:b/>
        </w:rPr>
        <w:t>/2017</w:t>
      </w:r>
      <w:r w:rsidR="00803DA2">
        <w:t xml:space="preserve"> tarih 3026</w:t>
      </w:r>
      <w:r>
        <w:t>5</w:t>
      </w:r>
      <w:r w:rsidRPr="004D6A50">
        <w:t xml:space="preserve"> Sayılı </w:t>
      </w:r>
      <w:proofErr w:type="spellStart"/>
      <w:r w:rsidRPr="004D6A50">
        <w:t>RG’de</w:t>
      </w:r>
      <w:proofErr w:type="spellEnd"/>
      <w:r w:rsidRPr="004D6A50">
        <w:t xml:space="preserve"> yayınlanan  </w:t>
      </w:r>
      <w:r w:rsidR="00803DA2" w:rsidRPr="00803DA2">
        <w:rPr>
          <w:b/>
          <w:i/>
        </w:rPr>
        <w:t>“T</w:t>
      </w:r>
      <w:r w:rsidR="00803DA2" w:rsidRPr="00803DA2">
        <w:rPr>
          <w:b/>
          <w:bCs/>
          <w:i/>
        </w:rPr>
        <w:t xml:space="preserve">arım Arazilerinin Korunması, Kullanılması Ve Planlanmasına Dair </w:t>
      </w:r>
      <w:proofErr w:type="spellStart"/>
      <w:r w:rsidR="00803DA2" w:rsidRPr="00803DA2">
        <w:rPr>
          <w:b/>
          <w:i/>
        </w:rPr>
        <w:t>Yönetmelik”</w:t>
      </w:r>
      <w:r w:rsidR="00803DA2" w:rsidRPr="00803DA2">
        <w:t>in</w:t>
      </w:r>
      <w:proofErr w:type="spellEnd"/>
      <w:r w:rsidR="00803DA2" w:rsidRPr="00803DA2">
        <w:t xml:space="preserve"> 6.maddesinin 1.fıkrasının (c ) bendindeki “</w:t>
      </w:r>
      <w:proofErr w:type="gramStart"/>
      <w:r w:rsidR="00803DA2" w:rsidRPr="00803DA2">
        <w:t>..,</w:t>
      </w:r>
      <w:proofErr w:type="gramEnd"/>
      <w:r w:rsidR="00803DA2" w:rsidRPr="00803DA2">
        <w:t xml:space="preserve"> </w:t>
      </w:r>
      <w:r w:rsidR="00803DA2" w:rsidRPr="00803DA2">
        <w:rPr>
          <w:b/>
          <w:i/>
          <w:shd w:val="clear" w:color="auto" w:fill="FFFFFF"/>
        </w:rPr>
        <w:t>ancak zorunluluk halinde en az altı üye ile toplanabilir</w:t>
      </w:r>
      <w:r w:rsidR="00803DA2" w:rsidRPr="007470D2">
        <w:rPr>
          <w:b/>
          <w:i/>
          <w:color w:val="1C283D"/>
          <w:shd w:val="clear" w:color="auto" w:fill="FFFFFF"/>
        </w:rPr>
        <w:t>.</w:t>
      </w:r>
      <w:r w:rsidR="00803DA2">
        <w:rPr>
          <w:b/>
          <w:i/>
          <w:color w:val="1C283D"/>
          <w:shd w:val="clear" w:color="auto" w:fill="FFFFFF"/>
        </w:rPr>
        <w:t>”</w:t>
      </w:r>
      <w:r w:rsidR="00803DA2">
        <w:rPr>
          <w:color w:val="1C283D"/>
          <w:shd w:val="clear" w:color="auto" w:fill="FFFFFF"/>
        </w:rPr>
        <w:t xml:space="preserve"> </w:t>
      </w:r>
      <w:r w:rsidR="00410BCD">
        <w:rPr>
          <w:color w:val="1C283D"/>
          <w:shd w:val="clear" w:color="auto" w:fill="FFFFFF"/>
        </w:rPr>
        <w:t>ifad</w:t>
      </w:r>
      <w:r w:rsidR="00803DA2">
        <w:rPr>
          <w:color w:val="1C283D"/>
          <w:shd w:val="clear" w:color="auto" w:fill="FFFFFF"/>
        </w:rPr>
        <w:t>e</w:t>
      </w:r>
      <w:r w:rsidR="00803DA2" w:rsidRPr="00FD6547">
        <w:t xml:space="preserve">sinin </w:t>
      </w:r>
      <w:r w:rsidR="00803DA2" w:rsidRPr="00803DA2">
        <w:rPr>
          <w:b/>
        </w:rPr>
        <w:t>yürütmesinin durdurulmasına</w:t>
      </w:r>
      <w:r w:rsidR="00803DA2">
        <w:t xml:space="preserve"> ve devamında </w:t>
      </w:r>
      <w:r w:rsidRPr="001373AA">
        <w:rPr>
          <w:b/>
        </w:rPr>
        <w:t>İptaline,</w:t>
      </w:r>
      <w:r>
        <w:t xml:space="preserve"> yargılama giderleri ile vekalet ücretinin karşı tarafa yükletilmesine karar verilmesini </w:t>
      </w:r>
      <w:r w:rsidR="0090599D">
        <w:t>saygı ile arz ve talep ederim. 17</w:t>
      </w:r>
      <w:r>
        <w:t>/01/2018</w:t>
      </w:r>
    </w:p>
    <w:p w:rsidR="0055336A" w:rsidRPr="001373AA" w:rsidRDefault="0055336A" w:rsidP="0055336A">
      <w:pPr>
        <w:spacing w:line="360" w:lineRule="auto"/>
        <w:ind w:left="360" w:firstLine="348"/>
        <w:jc w:val="right"/>
        <w:rPr>
          <w:b/>
        </w:rPr>
      </w:pPr>
      <w:proofErr w:type="spellStart"/>
      <w:r w:rsidRPr="001373AA">
        <w:rPr>
          <w:b/>
        </w:rPr>
        <w:t>Av.Zühal</w:t>
      </w:r>
      <w:proofErr w:type="spellEnd"/>
      <w:r w:rsidRPr="001373AA">
        <w:rPr>
          <w:b/>
        </w:rPr>
        <w:t xml:space="preserve"> </w:t>
      </w:r>
      <w:r>
        <w:rPr>
          <w:b/>
        </w:rPr>
        <w:t xml:space="preserve">SİRKECİOĞLU </w:t>
      </w:r>
      <w:r w:rsidRPr="001373AA">
        <w:rPr>
          <w:b/>
        </w:rPr>
        <w:t>DÖNMEZ</w:t>
      </w:r>
    </w:p>
    <w:p w:rsidR="0055336A" w:rsidRDefault="0055336A" w:rsidP="0055336A">
      <w:pPr>
        <w:spacing w:line="360" w:lineRule="auto"/>
        <w:ind w:left="360" w:firstLine="348"/>
        <w:jc w:val="right"/>
      </w:pPr>
      <w:r>
        <w:t>Davacı Vekili</w:t>
      </w:r>
    </w:p>
    <w:p w:rsidR="0055336A" w:rsidRPr="00B10B1A" w:rsidRDefault="0055336A" w:rsidP="0055336A">
      <w:pPr>
        <w:spacing w:line="360" w:lineRule="auto"/>
        <w:jc w:val="both"/>
        <w:rPr>
          <w:sz w:val="22"/>
          <w:szCs w:val="22"/>
        </w:rPr>
      </w:pPr>
      <w:proofErr w:type="gramStart"/>
      <w:r w:rsidRPr="00B10B1A">
        <w:rPr>
          <w:sz w:val="22"/>
          <w:szCs w:val="22"/>
        </w:rPr>
        <w:t>Eki : Vekaletname</w:t>
      </w:r>
      <w:proofErr w:type="gramEnd"/>
    </w:p>
    <w:p w:rsidR="00B10B1A" w:rsidRPr="00B10B1A" w:rsidRDefault="00B10B1A" w:rsidP="0055336A">
      <w:pPr>
        <w:spacing w:line="360" w:lineRule="auto"/>
        <w:jc w:val="both"/>
        <w:rPr>
          <w:sz w:val="22"/>
          <w:szCs w:val="22"/>
        </w:rPr>
      </w:pPr>
      <w:r w:rsidRPr="00B10B1A">
        <w:rPr>
          <w:sz w:val="22"/>
          <w:szCs w:val="22"/>
        </w:rPr>
        <w:t xml:space="preserve">        Alpu TKK karar örn.</w:t>
      </w:r>
    </w:p>
    <w:p w:rsidR="007B1F30" w:rsidRPr="00B10B1A" w:rsidRDefault="007B1F30">
      <w:pPr>
        <w:rPr>
          <w:sz w:val="22"/>
          <w:szCs w:val="22"/>
        </w:rPr>
      </w:pPr>
    </w:p>
    <w:sectPr w:rsidR="007B1F30" w:rsidRPr="00B10B1A" w:rsidSect="002D47B9">
      <w:pgSz w:w="11906" w:h="16838"/>
      <w:pgMar w:top="1418" w:right="266"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compat/>
  <w:rsids>
    <w:rsidRoot w:val="0055336A"/>
    <w:rsid w:val="000D0AB0"/>
    <w:rsid w:val="00105D6A"/>
    <w:rsid w:val="00177BEA"/>
    <w:rsid w:val="00227DB6"/>
    <w:rsid w:val="002D47B9"/>
    <w:rsid w:val="00331A91"/>
    <w:rsid w:val="00410BCD"/>
    <w:rsid w:val="004559C5"/>
    <w:rsid w:val="004F3AC9"/>
    <w:rsid w:val="00524B6D"/>
    <w:rsid w:val="0055336A"/>
    <w:rsid w:val="00645455"/>
    <w:rsid w:val="00681138"/>
    <w:rsid w:val="006E5A75"/>
    <w:rsid w:val="00724C95"/>
    <w:rsid w:val="007470D2"/>
    <w:rsid w:val="00756924"/>
    <w:rsid w:val="007B1F30"/>
    <w:rsid w:val="00803DA2"/>
    <w:rsid w:val="008E0F95"/>
    <w:rsid w:val="0090599D"/>
    <w:rsid w:val="00913D39"/>
    <w:rsid w:val="009C2F6C"/>
    <w:rsid w:val="00A23F74"/>
    <w:rsid w:val="00A850B2"/>
    <w:rsid w:val="00B10B1A"/>
    <w:rsid w:val="00C06F78"/>
    <w:rsid w:val="00CA2963"/>
    <w:rsid w:val="00D04806"/>
    <w:rsid w:val="00D43DCA"/>
    <w:rsid w:val="00E23732"/>
    <w:rsid w:val="00E917C6"/>
    <w:rsid w:val="00F37316"/>
    <w:rsid w:val="00F549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36A"/>
    <w:pPr>
      <w:spacing w:before="0" w:beforeAutospacing="0" w:after="0" w:afterAutospacing="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55336A"/>
    <w:pPr>
      <w:jc w:val="center"/>
    </w:pPr>
    <w:rPr>
      <w:b/>
      <w:sz w:val="28"/>
      <w:szCs w:val="20"/>
    </w:rPr>
  </w:style>
  <w:style w:type="character" w:customStyle="1" w:styleId="KonuBalChar">
    <w:name w:val="Konu Başlığı Char"/>
    <w:basedOn w:val="VarsaylanParagrafYazTipi"/>
    <w:link w:val="KonuBal"/>
    <w:rsid w:val="0055336A"/>
    <w:rPr>
      <w:rFonts w:ascii="Times New Roman" w:eastAsia="Times New Roman" w:hAnsi="Times New Roman" w:cs="Times New Roman"/>
      <w:b/>
      <w:sz w:val="28"/>
      <w:szCs w:val="20"/>
      <w:lang w:eastAsia="tr-TR"/>
    </w:rPr>
  </w:style>
  <w:style w:type="paragraph" w:styleId="NormalWeb">
    <w:name w:val="Normal (Web)"/>
    <w:basedOn w:val="Normal"/>
    <w:link w:val="NormalWebChar"/>
    <w:uiPriority w:val="99"/>
    <w:rsid w:val="0055336A"/>
    <w:pPr>
      <w:spacing w:before="100" w:beforeAutospacing="1" w:after="100" w:afterAutospacing="1"/>
    </w:pPr>
  </w:style>
  <w:style w:type="paragraph" w:customStyle="1" w:styleId="3-NormalYaz">
    <w:name w:val="3-Normal Yazı"/>
    <w:rsid w:val="0055336A"/>
    <w:pPr>
      <w:tabs>
        <w:tab w:val="left" w:pos="566"/>
      </w:tabs>
      <w:spacing w:before="0" w:beforeAutospacing="0" w:after="0" w:afterAutospacing="0"/>
      <w:jc w:val="both"/>
    </w:pPr>
    <w:rPr>
      <w:rFonts w:ascii="Times New Roman" w:eastAsia="ヒラギノ明朝 Pro W3" w:hAnsi="Times" w:cs="Times New Roman"/>
      <w:sz w:val="19"/>
      <w:szCs w:val="20"/>
    </w:rPr>
  </w:style>
  <w:style w:type="character" w:customStyle="1" w:styleId="NormalWebChar">
    <w:name w:val="Normal (Web) Char"/>
    <w:basedOn w:val="VarsaylanParagrafYazTipi"/>
    <w:link w:val="NormalWeb"/>
    <w:uiPriority w:val="99"/>
    <w:rsid w:val="0055336A"/>
    <w:rPr>
      <w:rFonts w:ascii="Times New Roman" w:eastAsia="Times New Roman" w:hAnsi="Times New Roman" w:cs="Times New Roman"/>
      <w:sz w:val="24"/>
      <w:szCs w:val="24"/>
      <w:lang w:eastAsia="tr-TR"/>
    </w:rPr>
  </w:style>
  <w:style w:type="paragraph" w:styleId="GvdeMetni">
    <w:name w:val="Body Text"/>
    <w:basedOn w:val="Normal"/>
    <w:link w:val="GvdeMetniChar"/>
    <w:rsid w:val="000D0AB0"/>
    <w:pPr>
      <w:spacing w:after="120"/>
    </w:pPr>
  </w:style>
  <w:style w:type="character" w:customStyle="1" w:styleId="GvdeMetniChar">
    <w:name w:val="Gövde Metni Char"/>
    <w:basedOn w:val="VarsaylanParagrafYazTipi"/>
    <w:link w:val="GvdeMetni"/>
    <w:rsid w:val="000D0AB0"/>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824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1046</Words>
  <Characters>5965</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2018-01-16T14:39:00Z</dcterms:created>
  <dcterms:modified xsi:type="dcterms:W3CDTF">2018-01-30T12:19:00Z</dcterms:modified>
</cp:coreProperties>
</file>