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886" w:rsidRPr="00A260AB" w:rsidRDefault="006F6886" w:rsidP="00A260AB">
      <w:pPr>
        <w:spacing w:line="240" w:lineRule="auto"/>
        <w:rPr>
          <w:b/>
        </w:rPr>
      </w:pPr>
      <w:r w:rsidRPr="00A260AB">
        <w:rPr>
          <w:b/>
        </w:rPr>
        <w:t>T.C.</w:t>
      </w:r>
    </w:p>
    <w:p w:rsidR="006F6886" w:rsidRPr="00A260AB" w:rsidRDefault="006F6886" w:rsidP="00A260AB">
      <w:pPr>
        <w:spacing w:line="240" w:lineRule="auto"/>
        <w:rPr>
          <w:b/>
        </w:rPr>
      </w:pPr>
      <w:r w:rsidRPr="00A260AB">
        <w:rPr>
          <w:b/>
        </w:rPr>
        <w:t>BURSA</w:t>
      </w:r>
    </w:p>
    <w:p w:rsidR="006F6886" w:rsidRPr="00A260AB" w:rsidRDefault="006F6886" w:rsidP="00A260AB">
      <w:pPr>
        <w:spacing w:line="240" w:lineRule="auto"/>
        <w:rPr>
          <w:b/>
        </w:rPr>
      </w:pPr>
      <w:r w:rsidRPr="00A260AB">
        <w:rPr>
          <w:b/>
        </w:rPr>
        <w:t>2.İDAREMAHKEMESİ</w:t>
      </w:r>
    </w:p>
    <w:p w:rsidR="006F6886" w:rsidRPr="00A260AB" w:rsidRDefault="006F6886" w:rsidP="00A260AB">
      <w:pPr>
        <w:spacing w:line="240" w:lineRule="auto"/>
        <w:rPr>
          <w:b/>
        </w:rPr>
      </w:pPr>
      <w:r w:rsidRPr="00A260AB">
        <w:rPr>
          <w:b/>
        </w:rPr>
        <w:t>ESAS NO:2017/938</w:t>
      </w:r>
    </w:p>
    <w:p w:rsidR="006F6886" w:rsidRPr="00A260AB" w:rsidRDefault="006F6886" w:rsidP="00A260AB">
      <w:pPr>
        <w:spacing w:line="240" w:lineRule="auto"/>
        <w:rPr>
          <w:b/>
        </w:rPr>
      </w:pPr>
      <w:r w:rsidRPr="00A260AB">
        <w:rPr>
          <w:b/>
        </w:rPr>
        <w:t>KARAR NO:2018/121</w:t>
      </w:r>
    </w:p>
    <w:p w:rsidR="00A260AB" w:rsidRDefault="00A260AB" w:rsidP="00A260AB">
      <w:pPr>
        <w:spacing w:line="240" w:lineRule="auto"/>
      </w:pPr>
      <w:r w:rsidRPr="006F6886">
        <w:rPr>
          <w:b/>
        </w:rPr>
        <w:t>DAVACI</w:t>
      </w:r>
      <w:r w:rsidRPr="006F6886">
        <w:rPr>
          <w:b/>
        </w:rPr>
        <w:tab/>
      </w:r>
      <w:r w:rsidRPr="006F6886">
        <w:rPr>
          <w:b/>
        </w:rPr>
        <w:tab/>
        <w:t>:</w:t>
      </w:r>
      <w:r>
        <w:t xml:space="preserve"> 1- TMMOB ZİRAAT MÜHENDİSLERİ ODASI ANKARA</w:t>
      </w:r>
    </w:p>
    <w:p w:rsidR="00A260AB" w:rsidRDefault="00A260AB" w:rsidP="00A260AB">
      <w:pPr>
        <w:spacing w:line="240" w:lineRule="auto"/>
      </w:pPr>
      <w:r w:rsidRPr="006F6886">
        <w:rPr>
          <w:b/>
        </w:rPr>
        <w:t>VEKİLİ</w:t>
      </w:r>
      <w:r w:rsidRPr="006F6886">
        <w:rPr>
          <w:b/>
        </w:rPr>
        <w:tab/>
      </w:r>
      <w:r w:rsidRPr="006F6886">
        <w:rPr>
          <w:b/>
        </w:rPr>
        <w:tab/>
      </w:r>
      <w:r w:rsidRPr="006F6886">
        <w:rPr>
          <w:b/>
        </w:rPr>
        <w:tab/>
        <w:t>:</w:t>
      </w:r>
      <w:r>
        <w:t xml:space="preserve"> AV. ZÜHAL SİRKECİOĞLU DÖNMEZ</w:t>
      </w:r>
    </w:p>
    <w:p w:rsidR="00A260AB" w:rsidRDefault="00A260AB" w:rsidP="00A260AB">
      <w:pPr>
        <w:spacing w:line="240" w:lineRule="auto"/>
      </w:pPr>
      <w:r>
        <w:tab/>
      </w:r>
      <w:r>
        <w:tab/>
      </w:r>
      <w:r>
        <w:tab/>
      </w:r>
      <w:proofErr w:type="gramStart"/>
      <w:r>
        <w:t>Bestekar</w:t>
      </w:r>
      <w:proofErr w:type="gramEnd"/>
      <w:r>
        <w:t xml:space="preserve"> </w:t>
      </w:r>
      <w:proofErr w:type="spellStart"/>
      <w:r>
        <w:t>Sk</w:t>
      </w:r>
      <w:proofErr w:type="spellEnd"/>
      <w:r>
        <w:t>. No: 49/5 K.Dere Çankaya/ANKARA</w:t>
      </w:r>
    </w:p>
    <w:p w:rsidR="00A11CBB" w:rsidRDefault="006F6886" w:rsidP="00A260AB">
      <w:pPr>
        <w:spacing w:line="240" w:lineRule="auto"/>
      </w:pPr>
      <w:r w:rsidRPr="006F6886">
        <w:rPr>
          <w:b/>
        </w:rPr>
        <w:t>DAVACILAR</w:t>
      </w:r>
      <w:r w:rsidRPr="006F6886">
        <w:rPr>
          <w:b/>
        </w:rPr>
        <w:tab/>
      </w:r>
      <w:r w:rsidRPr="006F6886">
        <w:rPr>
          <w:b/>
        </w:rPr>
        <w:tab/>
        <w:t>:</w:t>
      </w:r>
      <w:r w:rsidR="00A11CBB">
        <w:t xml:space="preserve"> </w:t>
      </w:r>
      <w:r w:rsidR="00A260AB">
        <w:t>2</w:t>
      </w:r>
      <w:r w:rsidR="00A11CBB">
        <w:t>- ÖZLEM MORGÜL</w:t>
      </w:r>
    </w:p>
    <w:p w:rsidR="00A11CBB" w:rsidRDefault="006F6886" w:rsidP="00A260AB">
      <w:pPr>
        <w:spacing w:line="240" w:lineRule="auto"/>
      </w:pPr>
      <w:r>
        <w:tab/>
      </w:r>
      <w:r>
        <w:tab/>
      </w:r>
      <w:r>
        <w:tab/>
      </w:r>
      <w:r w:rsidR="00A260AB">
        <w:t xml:space="preserve">  3</w:t>
      </w:r>
      <w:r w:rsidR="00A11CBB">
        <w:t>- MEHMET KARAAHMETOĞLU</w:t>
      </w:r>
    </w:p>
    <w:p w:rsidR="00A11CBB" w:rsidRDefault="006F6886" w:rsidP="00A260AB">
      <w:pPr>
        <w:spacing w:line="240" w:lineRule="auto"/>
      </w:pPr>
      <w:r>
        <w:tab/>
      </w:r>
      <w:r>
        <w:tab/>
      </w:r>
      <w:r>
        <w:tab/>
      </w:r>
      <w:r w:rsidR="00A260AB">
        <w:t xml:space="preserve"> 4</w:t>
      </w:r>
      <w:r w:rsidR="00A11CBB">
        <w:t>- KADİR BAŞKAN</w:t>
      </w:r>
    </w:p>
    <w:p w:rsidR="00A11CBB" w:rsidRDefault="006F6886" w:rsidP="00A260AB">
      <w:pPr>
        <w:spacing w:line="240" w:lineRule="auto"/>
      </w:pPr>
      <w:r>
        <w:tab/>
      </w:r>
      <w:r>
        <w:tab/>
      </w:r>
      <w:r>
        <w:tab/>
      </w:r>
      <w:r w:rsidR="00A260AB">
        <w:t xml:space="preserve"> 5</w:t>
      </w:r>
      <w:r w:rsidR="00A11CBB">
        <w:t xml:space="preserve">- </w:t>
      </w:r>
      <w:proofErr w:type="gramStart"/>
      <w:r w:rsidR="00A11CBB">
        <w:t>HAKİM</w:t>
      </w:r>
      <w:proofErr w:type="gramEnd"/>
      <w:r w:rsidR="00A11CBB">
        <w:t xml:space="preserve"> MENTEŞ</w:t>
      </w:r>
    </w:p>
    <w:p w:rsidR="00A11CBB" w:rsidRDefault="006F6886" w:rsidP="00A260AB">
      <w:pPr>
        <w:spacing w:line="240" w:lineRule="auto"/>
      </w:pPr>
      <w:r>
        <w:tab/>
      </w:r>
      <w:r>
        <w:tab/>
      </w:r>
      <w:r>
        <w:tab/>
      </w:r>
      <w:r w:rsidR="00A260AB">
        <w:t>6</w:t>
      </w:r>
      <w:r w:rsidR="00A11CBB">
        <w:t>- LALE DONDURMACIOĞULLARI</w:t>
      </w:r>
    </w:p>
    <w:p w:rsidR="00A11CBB" w:rsidRDefault="006F6886" w:rsidP="00A260AB">
      <w:pPr>
        <w:spacing w:line="240" w:lineRule="auto"/>
      </w:pPr>
      <w:r>
        <w:tab/>
      </w:r>
      <w:r>
        <w:tab/>
      </w:r>
      <w:r>
        <w:tab/>
      </w:r>
      <w:r w:rsidR="00A260AB">
        <w:t xml:space="preserve"> 7</w:t>
      </w:r>
      <w:r w:rsidR="00A11CBB">
        <w:t>- SABRİ KARAÇAM</w:t>
      </w:r>
    </w:p>
    <w:p w:rsidR="00A11CBB" w:rsidRDefault="006F6886" w:rsidP="00A260AB">
      <w:pPr>
        <w:spacing w:line="240" w:lineRule="auto"/>
      </w:pPr>
      <w:r>
        <w:tab/>
      </w:r>
      <w:r>
        <w:tab/>
      </w:r>
      <w:r>
        <w:tab/>
      </w:r>
      <w:r w:rsidR="00A260AB">
        <w:t xml:space="preserve"> 8</w:t>
      </w:r>
      <w:r w:rsidR="00A11CBB">
        <w:t>- ARİF EKİM</w:t>
      </w:r>
    </w:p>
    <w:p w:rsidR="00A11CBB" w:rsidRDefault="006F6886" w:rsidP="00A260AB">
      <w:pPr>
        <w:spacing w:line="240" w:lineRule="auto"/>
      </w:pPr>
      <w:r>
        <w:tab/>
      </w:r>
      <w:r>
        <w:tab/>
      </w:r>
      <w:r w:rsidR="00A11CBB">
        <w:t xml:space="preserve">  </w:t>
      </w:r>
      <w:r w:rsidR="00A260AB">
        <w:t xml:space="preserve">            9</w:t>
      </w:r>
      <w:r w:rsidR="00A11CBB">
        <w:t>- İREM TÜNAY</w:t>
      </w:r>
    </w:p>
    <w:p w:rsidR="00A11CBB" w:rsidRDefault="006F6886" w:rsidP="00A260AB">
      <w:pPr>
        <w:spacing w:line="240" w:lineRule="auto"/>
      </w:pPr>
      <w:r>
        <w:tab/>
      </w:r>
      <w:r>
        <w:tab/>
      </w:r>
      <w:r w:rsidR="00A11CBB">
        <w:t xml:space="preserve">  </w:t>
      </w:r>
      <w:r w:rsidR="00A260AB">
        <w:t xml:space="preserve">           10</w:t>
      </w:r>
      <w:r w:rsidR="00A11CBB">
        <w:t>- MERTHAN ÖZCAN</w:t>
      </w:r>
    </w:p>
    <w:p w:rsidR="00A11CBB" w:rsidRDefault="006F6886" w:rsidP="00A260AB">
      <w:pPr>
        <w:spacing w:line="240" w:lineRule="auto"/>
      </w:pPr>
      <w:r w:rsidRPr="006F6886">
        <w:rPr>
          <w:b/>
        </w:rPr>
        <w:t>VEKİLLERİ</w:t>
      </w:r>
      <w:r w:rsidRPr="006F6886">
        <w:rPr>
          <w:b/>
        </w:rPr>
        <w:tab/>
      </w:r>
      <w:r w:rsidRPr="006F6886">
        <w:rPr>
          <w:b/>
        </w:rPr>
        <w:tab/>
      </w:r>
      <w:r w:rsidR="00A11CBB" w:rsidRPr="006F6886">
        <w:rPr>
          <w:b/>
        </w:rPr>
        <w:t>:</w:t>
      </w:r>
      <w:r w:rsidR="00A11CBB">
        <w:t xml:space="preserve"> AV. SAFİYE YÜKSEL</w:t>
      </w:r>
    </w:p>
    <w:p w:rsidR="00A11CBB" w:rsidRDefault="006F6886" w:rsidP="00A260AB">
      <w:pPr>
        <w:spacing w:line="240" w:lineRule="auto"/>
      </w:pPr>
      <w:r>
        <w:tab/>
      </w:r>
      <w:r>
        <w:tab/>
      </w:r>
      <w:r>
        <w:tab/>
      </w:r>
      <w:r w:rsidR="00A11CBB">
        <w:t xml:space="preserve">  Fatih Cad. Sebahattin Üstem İş Merkezi 1/12 Merkez/YALOVA</w:t>
      </w:r>
    </w:p>
    <w:p w:rsidR="00A11CBB" w:rsidRDefault="006F6886" w:rsidP="00A260AB">
      <w:pPr>
        <w:spacing w:line="240" w:lineRule="auto"/>
      </w:pPr>
      <w:r>
        <w:tab/>
      </w:r>
      <w:r>
        <w:tab/>
      </w:r>
      <w:r>
        <w:tab/>
      </w:r>
      <w:r w:rsidR="00A11CBB">
        <w:t>AV. SEMAHAT ÖÇAL</w:t>
      </w:r>
    </w:p>
    <w:p w:rsidR="00A11CBB" w:rsidRDefault="006F6886" w:rsidP="00A260AB">
      <w:pPr>
        <w:spacing w:line="240" w:lineRule="auto"/>
      </w:pPr>
      <w:r>
        <w:tab/>
      </w:r>
      <w:r>
        <w:tab/>
      </w:r>
      <w:r>
        <w:tab/>
      </w:r>
      <w:r w:rsidR="00A11CBB">
        <w:t>Cumhuriyet Cad.</w:t>
      </w:r>
      <w:r w:rsidR="00A260AB">
        <w:t xml:space="preserve"> </w:t>
      </w:r>
      <w:r w:rsidR="00A11CBB">
        <w:t>Barış</w:t>
      </w:r>
      <w:r w:rsidR="00A260AB">
        <w:t xml:space="preserve"> </w:t>
      </w:r>
      <w:proofErr w:type="spellStart"/>
      <w:proofErr w:type="gramStart"/>
      <w:r w:rsidR="00A11CBB">
        <w:t>Sk</w:t>
      </w:r>
      <w:proofErr w:type="spellEnd"/>
      <w:r w:rsidR="00A11CBB">
        <w:t>.Yıldırım</w:t>
      </w:r>
      <w:proofErr w:type="gramEnd"/>
      <w:r w:rsidR="00A11CBB">
        <w:t xml:space="preserve"> Kemal </w:t>
      </w:r>
      <w:proofErr w:type="spellStart"/>
      <w:r w:rsidR="00A11CBB">
        <w:t>İşhanı</w:t>
      </w:r>
      <w:proofErr w:type="spellEnd"/>
      <w:r w:rsidR="00A11CBB">
        <w:t xml:space="preserve"> No:1/10 Merkez/YALOVA</w:t>
      </w:r>
    </w:p>
    <w:p w:rsidR="00A11CBB" w:rsidRDefault="006F6886" w:rsidP="00A260AB">
      <w:pPr>
        <w:spacing w:line="240" w:lineRule="auto"/>
      </w:pPr>
      <w:r w:rsidRPr="006F6886">
        <w:rPr>
          <w:b/>
        </w:rPr>
        <w:t>DAVACILAR</w:t>
      </w:r>
      <w:r w:rsidRPr="006F6886">
        <w:rPr>
          <w:b/>
        </w:rPr>
        <w:tab/>
      </w:r>
      <w:r w:rsidRPr="006F6886">
        <w:rPr>
          <w:b/>
        </w:rPr>
        <w:tab/>
      </w:r>
      <w:r w:rsidR="00A11CBB" w:rsidRPr="006F6886">
        <w:rPr>
          <w:b/>
        </w:rPr>
        <w:t>:</w:t>
      </w:r>
      <w:r w:rsidR="00A11CBB">
        <w:t xml:space="preserve"> 11- SEMAHAT ÖÇAL</w:t>
      </w:r>
    </w:p>
    <w:p w:rsidR="006F6886" w:rsidRDefault="00A11CBB" w:rsidP="00A260AB">
      <w:pPr>
        <w:spacing w:line="240" w:lineRule="auto"/>
        <w:ind w:left="2124" w:firstLine="51"/>
      </w:pPr>
      <w:r>
        <w:t xml:space="preserve">Cumhuriyet </w:t>
      </w:r>
      <w:proofErr w:type="spellStart"/>
      <w:proofErr w:type="gramStart"/>
      <w:r>
        <w:t>Cad.BarışSk</w:t>
      </w:r>
      <w:proofErr w:type="spellEnd"/>
      <w:r>
        <w:t>.Yıldırım</w:t>
      </w:r>
      <w:proofErr w:type="gramEnd"/>
      <w:r>
        <w:t xml:space="preserve"> Kem</w:t>
      </w:r>
      <w:r w:rsidR="006F6886">
        <w:t xml:space="preserve">al </w:t>
      </w:r>
      <w:proofErr w:type="spellStart"/>
      <w:r w:rsidR="006F6886">
        <w:t>İşhanı</w:t>
      </w:r>
      <w:proofErr w:type="spellEnd"/>
      <w:r w:rsidR="006F6886">
        <w:t xml:space="preserve"> No:1/10 Merkez/YALOVA</w:t>
      </w:r>
    </w:p>
    <w:p w:rsidR="00A11CBB" w:rsidRDefault="00A11CBB" w:rsidP="00A260AB">
      <w:pPr>
        <w:spacing w:line="240" w:lineRule="auto"/>
        <w:ind w:left="2124" w:firstLine="51"/>
      </w:pPr>
      <w:r>
        <w:t>12- SAFİYE YÜKSEL</w:t>
      </w:r>
    </w:p>
    <w:p w:rsidR="00A11CBB" w:rsidRDefault="006F6886" w:rsidP="00A260AB">
      <w:pPr>
        <w:spacing w:line="240" w:lineRule="auto"/>
      </w:pPr>
      <w:r>
        <w:tab/>
      </w:r>
      <w:r>
        <w:tab/>
      </w:r>
      <w:r>
        <w:tab/>
      </w:r>
      <w:r w:rsidR="00A11CBB">
        <w:t>Fatih Cad. Sebahattin Üstem İş Merkezi 1/12 77100 Merkez/YALOVA</w:t>
      </w:r>
    </w:p>
    <w:p w:rsidR="00A11CBB" w:rsidRDefault="00A11CBB" w:rsidP="00A260AB">
      <w:pPr>
        <w:spacing w:line="240" w:lineRule="auto"/>
      </w:pPr>
      <w:bookmarkStart w:id="0" w:name="_GoBack"/>
      <w:r w:rsidRPr="006F6886">
        <w:rPr>
          <w:b/>
        </w:rPr>
        <w:t>DAVALI</w:t>
      </w:r>
      <w:r w:rsidRPr="006F6886">
        <w:rPr>
          <w:b/>
        </w:rPr>
        <w:tab/>
      </w:r>
      <w:r w:rsidRPr="006F6886">
        <w:rPr>
          <w:b/>
        </w:rPr>
        <w:tab/>
      </w:r>
      <w:r w:rsidR="00A260AB">
        <w:rPr>
          <w:b/>
        </w:rPr>
        <w:tab/>
      </w:r>
      <w:r w:rsidRPr="006F6886">
        <w:rPr>
          <w:b/>
        </w:rPr>
        <w:t>:</w:t>
      </w:r>
      <w:bookmarkEnd w:id="0"/>
      <w:r>
        <w:t>ÇEVRE VE ŞEHİRCİLİK BAKANLIĞI ANKARA</w:t>
      </w:r>
    </w:p>
    <w:p w:rsidR="00A11CBB" w:rsidRDefault="00A11CBB" w:rsidP="00A260AB">
      <w:pPr>
        <w:spacing w:line="240" w:lineRule="auto"/>
      </w:pPr>
      <w:r w:rsidRPr="00A11CBB">
        <w:rPr>
          <w:b/>
        </w:rPr>
        <w:t xml:space="preserve">VEKİLİ                  </w:t>
      </w:r>
      <w:r w:rsidR="00A260AB">
        <w:rPr>
          <w:b/>
        </w:rPr>
        <w:tab/>
      </w:r>
      <w:r w:rsidRPr="00A11CBB">
        <w:rPr>
          <w:b/>
        </w:rPr>
        <w:t xml:space="preserve"> :</w:t>
      </w:r>
      <w:r>
        <w:t>Av. Şule Erkan - Çevre Ve Şehircilik Bakanlığı Hukuk Müşavirliği</w:t>
      </w:r>
    </w:p>
    <w:p w:rsidR="00A11CBB" w:rsidRDefault="00A11CBB" w:rsidP="00A260AB">
      <w:pPr>
        <w:spacing w:line="240" w:lineRule="auto"/>
        <w:jc w:val="right"/>
      </w:pPr>
      <w:r>
        <w:tab/>
        <w:t xml:space="preserve">  Merkez/ANKARA</w:t>
      </w:r>
    </w:p>
    <w:p w:rsidR="00A11CBB" w:rsidRPr="00A11CBB" w:rsidRDefault="00A11CBB" w:rsidP="00A260AB">
      <w:pPr>
        <w:spacing w:line="240" w:lineRule="auto"/>
        <w:rPr>
          <w:b/>
        </w:rPr>
      </w:pPr>
      <w:r w:rsidRPr="00A11CBB">
        <w:rPr>
          <w:b/>
        </w:rPr>
        <w:t>MÜDAHİL</w:t>
      </w:r>
    </w:p>
    <w:p w:rsidR="00A11CBB" w:rsidRDefault="00A11CBB" w:rsidP="00A260AB">
      <w:pPr>
        <w:spacing w:line="240" w:lineRule="auto"/>
      </w:pPr>
      <w:r w:rsidRPr="00A11CBB">
        <w:rPr>
          <w:b/>
        </w:rPr>
        <w:t>(Davalı İdare Yanında) :</w:t>
      </w:r>
      <w:r>
        <w:t xml:space="preserve"> 1- YALOVA KOMPOZİT VE KİMYA İHTİSAS ISLAH OSB BAŞKANLIĞI </w:t>
      </w:r>
    </w:p>
    <w:p w:rsidR="00A11CBB" w:rsidRDefault="00A11CBB" w:rsidP="00A260AB">
      <w:pPr>
        <w:spacing w:line="240" w:lineRule="auto"/>
      </w:pPr>
      <w:r w:rsidRPr="00A11CBB">
        <w:rPr>
          <w:b/>
        </w:rPr>
        <w:lastRenderedPageBreak/>
        <w:t>VEKİLİ</w:t>
      </w:r>
      <w:r w:rsidRPr="00A11CBB">
        <w:rPr>
          <w:b/>
        </w:rPr>
        <w:tab/>
      </w:r>
      <w:r w:rsidRPr="00A11CBB">
        <w:rPr>
          <w:b/>
        </w:rPr>
        <w:tab/>
        <w:t>:</w:t>
      </w:r>
      <w:r>
        <w:t xml:space="preserve"> AV. FEHMİ CELAL ERKUT </w:t>
      </w:r>
    </w:p>
    <w:p w:rsidR="00A11CBB" w:rsidRDefault="00A11CBB" w:rsidP="00A260AB">
      <w:pPr>
        <w:spacing w:line="240" w:lineRule="auto"/>
      </w:pPr>
      <w:r>
        <w:tab/>
      </w:r>
      <w:r>
        <w:tab/>
      </w:r>
      <w:proofErr w:type="spellStart"/>
      <w:r>
        <w:t>Vişnezade</w:t>
      </w:r>
      <w:proofErr w:type="spellEnd"/>
      <w:r>
        <w:t xml:space="preserve"> Camii Meydanı Sokak Marmara Apt. No:4/3</w:t>
      </w:r>
    </w:p>
    <w:p w:rsidR="00A11CBB" w:rsidRDefault="00A11CBB" w:rsidP="00A260AB">
      <w:pPr>
        <w:spacing w:line="240" w:lineRule="auto"/>
      </w:pPr>
      <w:r>
        <w:tab/>
      </w:r>
      <w:r>
        <w:tab/>
        <w:t>Maçka-Beşiktaş/İSTANBUL</w:t>
      </w:r>
      <w:r>
        <w:tab/>
      </w:r>
      <w:r>
        <w:tab/>
      </w:r>
      <w:r>
        <w:tab/>
      </w:r>
      <w:r>
        <w:tab/>
      </w:r>
      <w:r>
        <w:tab/>
      </w:r>
      <w:r>
        <w:tab/>
      </w:r>
      <w:r>
        <w:tab/>
      </w:r>
    </w:p>
    <w:p w:rsidR="00A11CBB" w:rsidRPr="00A11CBB" w:rsidRDefault="00A11CBB" w:rsidP="00A260AB">
      <w:pPr>
        <w:spacing w:line="240" w:lineRule="auto"/>
        <w:rPr>
          <w:b/>
        </w:rPr>
      </w:pPr>
      <w:r w:rsidRPr="00A11CBB">
        <w:rPr>
          <w:b/>
        </w:rPr>
        <w:t>MÜDAHİL</w:t>
      </w:r>
    </w:p>
    <w:p w:rsidR="00A11CBB" w:rsidRDefault="00A11CBB" w:rsidP="00A260AB">
      <w:pPr>
        <w:spacing w:line="240" w:lineRule="auto"/>
      </w:pPr>
      <w:r w:rsidRPr="00A11CBB">
        <w:rPr>
          <w:b/>
        </w:rPr>
        <w:t>(Dava İdare Yanında)</w:t>
      </w:r>
      <w:r>
        <w:tab/>
        <w:t>: 2- YALOVA VALİLİĞİ  - YALOVA</w:t>
      </w:r>
    </w:p>
    <w:p w:rsidR="00A11CBB" w:rsidRDefault="00A11CBB" w:rsidP="00A260AB">
      <w:pPr>
        <w:spacing w:line="240" w:lineRule="auto"/>
        <w:jc w:val="both"/>
      </w:pPr>
      <w:r w:rsidRPr="00A11CBB">
        <w:rPr>
          <w:b/>
          <w:u w:val="single"/>
        </w:rPr>
        <w:t>DAVANIN ÖZETİ</w:t>
      </w:r>
      <w:r w:rsidRPr="00A11CBB">
        <w:rPr>
          <w:b/>
          <w:u w:val="single"/>
        </w:rPr>
        <w:tab/>
        <w:t>:</w:t>
      </w:r>
      <w:proofErr w:type="gramStart"/>
      <w:r>
        <w:t>Davacılar  tarafından</w:t>
      </w:r>
      <w:proofErr w:type="gramEnd"/>
      <w:r>
        <w:t xml:space="preserve">, Yalova İli, Çiftlikköy İlçesi Taşköprü mevkiinde YALKİM Organize Sanayi Bölgesi Yönetim Kurulu Başkanlığı tarafından yapılması planlanan Yalova </w:t>
      </w:r>
      <w:proofErr w:type="spellStart"/>
      <w:r>
        <w:t>Kompozit</w:t>
      </w:r>
      <w:proofErr w:type="spellEnd"/>
      <w:r>
        <w:t xml:space="preserve"> ve Kimya İhtisas ıslah OSB Projesi hakkında hazırlanan Çevresel Etki Değerlendirmesi Olumlu kararının; çevresel etkilerinin ÇED raporunda gösterilmediği, ıslah şartlarının ne olduğunun açıklanmadığı, Milli Savunma Bakanlığı'ndan görüş alınmadığı,  sağlık, çevre ve yaşam hakkının zedeleneceği, deprem riski taşıyan bir alan olduğu, faaliyet alanı çevresinin endemik bitkilerin bulunduğu bir yerde ÇED  (olumlu) kararı verilmesinin olanaklı olmadığı, hava kirliliği yönünden olumsuz etkileyecek kapasitede olduğu ileri sürülerek  iptali istenilmektedir.</w:t>
      </w:r>
    </w:p>
    <w:p w:rsidR="00A11CBB" w:rsidRDefault="00A11CBB" w:rsidP="00A260AB">
      <w:pPr>
        <w:spacing w:line="240" w:lineRule="auto"/>
        <w:jc w:val="both"/>
      </w:pPr>
      <w:proofErr w:type="gramStart"/>
      <w:r w:rsidRPr="00A11CBB">
        <w:rPr>
          <w:b/>
          <w:u w:val="single"/>
        </w:rPr>
        <w:t>SAVUNMANIN ÖZETİ</w:t>
      </w:r>
      <w:r w:rsidRPr="00A11CBB">
        <w:rPr>
          <w:b/>
          <w:u w:val="single"/>
        </w:rPr>
        <w:tab/>
        <w:t>:</w:t>
      </w:r>
      <w:r>
        <w:t xml:space="preserve"> </w:t>
      </w:r>
      <w:proofErr w:type="spellStart"/>
      <w:r>
        <w:t>TMMOB'un</w:t>
      </w:r>
      <w:proofErr w:type="spellEnd"/>
      <w:r>
        <w:t xml:space="preserve"> hukuken korunması gereken bir menfaati bulunmadığından dava açma ehliyetinin bulunmadığı, davacı gerçek kişilerin kişisel meşru güncel menfaatlerinin tespiti için esas projenin bulunduğu bölgede ikamet edip etmediklerinin ve nüfusa kayıtlı oldukları yerin mahkemece resen araştırılması gerektiği, 2577 sayılı Kanunun 20/A maddesi uyarınca dava açma süresinin otuz gün olduğu ve bu hususun dikkate alınması gerektiği, davanın sonucunda etkilenecek olan Yalova </w:t>
      </w:r>
      <w:proofErr w:type="spellStart"/>
      <w:r>
        <w:t>Kompozit</w:t>
      </w:r>
      <w:proofErr w:type="spellEnd"/>
      <w:r>
        <w:t xml:space="preserve"> ve Kimya İhtisas Islah Organize Sanayi Bölgesi Başkanlığı'na davanın ihbar edilmesi gerektiği, 2009/7 sayılı Genelge uyarınca dava konusu projeye ilişkin olarak daha önce verilmiş olan ÇED olumlu kararının iptaline yönelik Bursa 1. İdare Mahkemesi kararından sonra karardaki gerekçeler doğrultusunda ÇED raporunun revize edilerek ÇED olumlu kararı verildiği, proje ile ilgili olarak ÇED raporunda proje ve yakın çevresinin mevcut çevresel özellikleri konusunda çalışma yapıldığı ve projenin çevreye verebileceği zararlar öngörülerek ÇED raporunda belirtilen tedbirlerin alındığı, tesis edilen işlemlerin tamamen 2872 sayılı Yasaya ve ÇED Yönetmeliğine uygun işlem yapıldığı, hukuka aykırı herhangi bir husus bulunmadığı öne sürülerek davanın reddi gerektiği savunulmaktadır.</w:t>
      </w:r>
      <w:proofErr w:type="gramEnd"/>
    </w:p>
    <w:p w:rsidR="00A11CBB" w:rsidRDefault="00A11CBB" w:rsidP="00A260AB">
      <w:pPr>
        <w:spacing w:line="240" w:lineRule="auto"/>
        <w:jc w:val="both"/>
      </w:pPr>
      <w:r w:rsidRPr="00A11CBB">
        <w:rPr>
          <w:b/>
          <w:u w:val="single"/>
        </w:rPr>
        <w:t xml:space="preserve">DAVALI İDARE YANINDA MÜDAHİL (YALOVA VALİLİĞİ) SAVUNMASININ </w:t>
      </w:r>
      <w:proofErr w:type="gramStart"/>
      <w:r w:rsidRPr="00A11CBB">
        <w:rPr>
          <w:b/>
          <w:u w:val="single"/>
        </w:rPr>
        <w:t>ÖZETİ</w:t>
      </w:r>
      <w:r>
        <w:t xml:space="preserve"> : OSB</w:t>
      </w:r>
      <w:proofErr w:type="gramEnd"/>
      <w:r>
        <w:t xml:space="preserve"> yönetimi tarafından yasal mevzuat uyarınca yerine getirilmesi gereken tüm yükümlülüklerin yerine getirildiği ve kamu yararına uygun olduğu ileri sürülmektedir.</w:t>
      </w:r>
    </w:p>
    <w:p w:rsidR="00A11CBB" w:rsidRDefault="00A11CBB" w:rsidP="00A260AB">
      <w:pPr>
        <w:spacing w:line="240" w:lineRule="auto"/>
        <w:jc w:val="both"/>
      </w:pPr>
      <w:r w:rsidRPr="00A11CBB">
        <w:rPr>
          <w:b/>
          <w:u w:val="single"/>
        </w:rPr>
        <w:t>DAVALI İDARE YANINDA MÜDAHİL ( YALOVA KOMPOZİT VE KİMYA İHTİSAS ISLAH OSB BAŞKANLIĞI)  SAVUNMASININ ÖZETİ</w:t>
      </w:r>
      <w:r>
        <w:t xml:space="preserve">: Ziraat Mühendisleri odasının dava açma ehliyetinin bulunmadığı, halen yürürlükte olan gerek 1/25000 gerek 1/5000 ölçekli planlarda alanın sanayi alanı olarak planlandığı, mevcut sanayi tesislerinin ortak alt yapı hizmetlerinin bir elden yürütülmesinin amaçlandığı, </w:t>
      </w:r>
      <w:proofErr w:type="gramStart"/>
      <w:r>
        <w:t>kümülatif</w:t>
      </w:r>
      <w:proofErr w:type="gramEnd"/>
      <w:r>
        <w:t xml:space="preserve"> değerlendirmelerin detaylı olarak yapıldığı, ÇED raporu içerisinde herhangi bir OSB genişleme alanının tanımlanmadığı, sağlık koruma bandı mesafelerine uyulacağının taahhüt edildiği, yangın ve patlamalara karşı gerekli tedbirlerin alındığı iddialarıyla davanın reddi gerektiği savunulmaktadır.</w:t>
      </w:r>
    </w:p>
    <w:p w:rsidR="00A11CBB" w:rsidRPr="00A260AB" w:rsidRDefault="00A11CBB" w:rsidP="00A260AB">
      <w:pPr>
        <w:spacing w:line="240" w:lineRule="auto"/>
        <w:ind w:left="2124" w:firstLine="708"/>
        <w:rPr>
          <w:b/>
        </w:rPr>
      </w:pPr>
      <w:proofErr w:type="gramStart"/>
      <w:r w:rsidRPr="00A260AB">
        <w:rPr>
          <w:b/>
        </w:rPr>
        <w:t>TÜRK  MİLLETİ</w:t>
      </w:r>
      <w:proofErr w:type="gramEnd"/>
      <w:r w:rsidRPr="00A260AB">
        <w:rPr>
          <w:b/>
        </w:rPr>
        <w:t xml:space="preserve">  ADINA</w:t>
      </w:r>
    </w:p>
    <w:p w:rsidR="00A11CBB" w:rsidRDefault="00A11CBB" w:rsidP="00A260AB">
      <w:pPr>
        <w:spacing w:line="240" w:lineRule="auto"/>
        <w:jc w:val="both"/>
      </w:pPr>
      <w:proofErr w:type="gramStart"/>
      <w:r>
        <w:t xml:space="preserve">Karar veren Bursa 2. İdare Mahkemesi'nce taraflara duyurulan 22.02.2018 gününde yapılan duruşmaya davacılar vekili Av. Safiye Yüksel'in, davalı idare vekili Av. Hatice Yılmaz Taş'ın, davalı yanında müdahil Yalova </w:t>
      </w:r>
      <w:proofErr w:type="spellStart"/>
      <w:r>
        <w:t>Kompozit</w:t>
      </w:r>
      <w:proofErr w:type="spellEnd"/>
      <w:r>
        <w:t xml:space="preserve"> ve Kimya İhtisas Islah OSB Başkanlığı vekili Av. Fehmi Celal Erkut'un ve davalı yanında müdahil Yalova Valiliği temsilcisi Betül Mantar'ın geldiği görülerek duruşmaya </w:t>
      </w:r>
      <w:r>
        <w:lastRenderedPageBreak/>
        <w:t xml:space="preserve">başlanıldı. </w:t>
      </w:r>
      <w:r w:rsidR="00A260AB">
        <w:t xml:space="preserve"> </w:t>
      </w:r>
      <w:proofErr w:type="gramEnd"/>
      <w:r>
        <w:t>Taraflara usulüne uygun söz verilip dinlendikten sonra duruşmaya son verildi. Dava dosyası incelendikten sonra gereği görüşüldü:</w:t>
      </w:r>
    </w:p>
    <w:p w:rsidR="00A11CBB" w:rsidRDefault="00A11CBB" w:rsidP="00A260AB">
      <w:pPr>
        <w:spacing w:line="240" w:lineRule="auto"/>
        <w:ind w:firstLine="708"/>
        <w:jc w:val="both"/>
      </w:pPr>
      <w:r>
        <w:t xml:space="preserve">Dava, </w:t>
      </w:r>
      <w:proofErr w:type="gramStart"/>
      <w:r>
        <w:t>davacılar  tarafından</w:t>
      </w:r>
      <w:proofErr w:type="gramEnd"/>
      <w:r>
        <w:t xml:space="preserve">, Yalova İli, Çiftlikköy İlçesi Taşköprü mevkiinde YALKİM Organize Sanayi Bölgesi Yönetim Kurulu Başkanlığı tarafından yapılması planlanan Yalova </w:t>
      </w:r>
      <w:proofErr w:type="spellStart"/>
      <w:r>
        <w:t>Kompozit</w:t>
      </w:r>
      <w:proofErr w:type="spellEnd"/>
      <w:r>
        <w:t xml:space="preserve"> ve Kimya İhtisas ıslah OSB Projesi hakkında hazırlanan Çevresel Etki Değerlendirmesi Olumlu kararının iptali istemiyle açılmıştır.</w:t>
      </w:r>
    </w:p>
    <w:p w:rsidR="00A11CBB" w:rsidRDefault="00A11CBB" w:rsidP="00A260AB">
      <w:pPr>
        <w:spacing w:line="240" w:lineRule="auto"/>
        <w:ind w:firstLine="708"/>
      </w:pPr>
      <w:r>
        <w:t>Anayasa'nın 56. maddesinde, "Herkes, sağlıklı ve dengeli bir çevrede yaşama hakkına sahiptir. Çevreyi geliştirmek, çevre sağlığını korumak ve çevre kirlenmesini önlemek Devletin ve vatandaşların ödevidir." hükmü yer almaktadır.</w:t>
      </w:r>
    </w:p>
    <w:p w:rsidR="00A11CBB" w:rsidRDefault="00A11CBB" w:rsidP="00A260AB">
      <w:pPr>
        <w:spacing w:line="240" w:lineRule="auto"/>
        <w:jc w:val="both"/>
      </w:pPr>
      <w:r>
        <w:tab/>
        <w:t xml:space="preserve">2872 sayılı Çevre Kanunu'nun 1. maddesinde, Kanun'un amacının, bütün canlıların ortak varlığı olan çevrenin, sürdürülebilir çevre ve sürdürülebilir kalkınma ilkeleri doğrultusunda korunmasını sağlamak olduğu belirtilmiş, "Tanımlar" başlıklı 2. maddesinde, "Çevresel Etki Değerlendirmesi" terimi, gerçekleştirilmesi plânlanan projelerin çevreye olabilecek olumlu ve olumsuz etkilerinin belirlenmesinde, olumsuz yöndeki etkilerin önlenmesi ya da çevreye zarar vermeyecek ölçüde en aza indirilmesi için alınacak önlemlerin, seçilen yer ile teknolojik alternatiflerin belirlenerek değerlendirilmesinde ve projelerin uygulanmasının izlenmesi ve kontrolünde sürdürülecek çalışmalar olarak </w:t>
      </w:r>
      <w:proofErr w:type="gramStart"/>
      <w:r>
        <w:t>tanımlanmıştır  Proje</w:t>
      </w:r>
      <w:proofErr w:type="gramEnd"/>
      <w:r>
        <w:t xml:space="preserve"> Tanıtım Dosyası: Gerçekleşmesi plânlanan projenin yerini, özelliklerini, olası olumsuz etkilerini ve öngörülen önlemleri içeren, projeyi genel boyutları ile tanıtan bilgi ve belgeleri içeren dosyayı" ifade ettiği; </w:t>
      </w:r>
      <w:r>
        <w:tab/>
        <w:t>Anılan Kanun'un 10. maddesinde ise, gerçekleştirmeyi plânladıkları faaliyetleri sonucu çevre sorunlarına yol açabilecek kurum, kuruluş ve işletmeler, Çevresel Etki Değerlendirmesi Raporu veya proje tanıtım dosyası hazırlamakla yükümlü oldukları ve "Çevresel Etki Değerlendirmesi Olumlu Kararı" veya "Çevresel Etki Değerlendirmesi Gerekli Değildir Kararı" alınmadıkça bu projelerle ilgili onay, izin, teşvik, yapı ve kullanım ruhsatı verilemeyeceği; proje için yatırıma başlanamayacağı ve ihale yapılamayacağı kurala bağlanmıştır. Bu kurala dayanılarak yürürlüğe konulan Çevresel Etki Değerlendirmesi Yönetmeliği'nde ise, Çevresel Etki Değerlendirmesi (ÇED) sürecinde uyulacak idarî ve teknik usul ve esaslar düzenlenmiştir.</w:t>
      </w:r>
    </w:p>
    <w:p w:rsidR="00A11CBB" w:rsidRDefault="00A11CBB" w:rsidP="00A260AB">
      <w:pPr>
        <w:spacing w:line="240" w:lineRule="auto"/>
        <w:jc w:val="both"/>
      </w:pPr>
      <w:r>
        <w:t xml:space="preserve">           Diğer taraftan; </w:t>
      </w:r>
      <w:proofErr w:type="gramStart"/>
      <w:r>
        <w:t>25/11/2014</w:t>
      </w:r>
      <w:proofErr w:type="gramEnd"/>
      <w:r>
        <w:t xml:space="preserve"> tarih ve 29186 sayılı Resmi Gazete'de yayımlanarak yürürlüğe giren Çevresel Etki Değerlendirmesi Yönetmeliği'nin 6. maddesinin 3. fıkrasında; bu Yönetmeliğe tabi projeler için "Çevresel Etki Değerlendirmesi Olumlu" kararı veya "Çevresel Etki Değerlendirmesi Gerekli Değildir" kararı alınmadıkça bu projelere hiç bir teşvik, onay, izin, yapı ve kullanım ruhsatı verilemeyeceği, proje için yatırıma başlanamayacağı; "Çevresel etki değerlendirmesi sürecinin başlatılması ve komisyonun kuruluşu" başlıklı 8. Maddesinde "– (1) Bakanlıkça yeterlik verilmiş kurum/kuruluşlar ek-3’te yer alan ÇED Genel Formatı esas alınarak hazırlanan ÇED Başvuru Dosyasını ve proje sahibi tarafından yetkilendirildiğine dair vekâletname ve imza sirkülerini Bakanlığa sunar. (2) "ÇED Gereklidir" kararı verilen projeler için, bu karar, ÇED Başvuru Dosyası ve proje sahibi tarafından yetkilendirildiğine dair vekâletname ile imza sirküleri, Bakanlıkça yeterlik verilmiş kurum/kuruluşlar tarafından Bakanlığa sunulur. (3) Bakanlık, başvuru dosyasındaki bilgi ve belgeleri uygunluk bakımından inceler. Bu işlemler beş (5) iş günü içinde tamamlanır. Ek-3’te yer alan ÇED Genel Formatına uygun hazırlanmadığı anlaşılan ÇED Başvuru Dosyası tamamlanmak üzere iade edilir. Bakanlıkça yeterlik verilmiş kurum/kuruluşlar eksikliklerini tamamlayıp ÇED Başvuru Dosyasını yeniden Bakanlığa sunar.  (4) İnceleme sonucunda başvuru dosyasının ek-3’te yer alan ÇED Genel Formatına uygun hazırlandığına karar verilmesi halinde, Bakanlık tarafından başvuru dosyasındaki bilgiler dikkate alınarak, ilgili kamu kurum ve kuruluş temsilcileri, Bakanlık yetkilileri, proje sahibi ve Bakanlıkça yeterlik verilmiş kurum/kuruluşlardan oluşan bir Komisyon kurulur. (5) Proje ile ilgili olarak başvurunun yapıldığını, ÇED sürecinin başladığını, ÇED Başvuru Dosyasının halkın görüşüne açıldığını ve ÇED süreci tamamlanana kadar projeye ilişkin görüş ve önerilerin Valiliğe veya Bakanlığa verilebileceği Bakanlık ve Valilik tarafından anons, askıda ilan, internet vb. şekilde halka duyurulur. (6) Bakanlık, Halkın Katılımı Toplantısı ve kapsam belirleme için görüş verme tarihini belirten bir yazıyı ve </w:t>
      </w:r>
      <w:r>
        <w:lastRenderedPageBreak/>
        <w:t xml:space="preserve">ek-3’te yer alan Genel Format doğrultusunda hazırlanmış ÇED Başvuru Dosyasını, Komisyon üyelerine gönderir. (7) Bakanlık, gerekli gördüğü hallerde, projenin konusu, türü ve proje için belirlenen yerin özelliklerini de dikkate alarak, üniversiteler, enstitüler, araştırma ve uzman kuruluşları, meslek odaları, sendikalar, birlikler, sivil toplum örgütlerinden temsilcileri de Komisyon toplantılarına üye olarak çağırabilir. (8) Komisyonda kurum ve kuruluş temsilcisi olarak görev yapan üyelerin, yeterli mesleki bilgi ve deneyime sahip olmaları ve temsil ettikleri kurum/kuruluşların görev alanlarıyla sınırlı olmak üzere görüş vermeye yetkili kılınmış olmaları esastır.   </w:t>
      </w:r>
      <w:proofErr w:type="gramStart"/>
      <w:r>
        <w:t xml:space="preserve">"Halkın katılımı toplantısı" başlıklı 9. maddesinde (1) Halkı yatırım hakkında bilgilendirmek, projeye ilişkin görüş ve önerilerini almak üzere; Bakanlıkça yeterlik verilmiş kurum/kuruluşlar ve proje sahibinin katılımı ile Bakanlıkça belirlenen tarihte, projeden en çok etkilenmesi beklenen ilgili halkın kolaylıkla ulaşabileceği Valilikçe belirlenen merkezi bir yer ve saatte Halkın Katılımı Toplantısı düzenlenir. </w:t>
      </w:r>
      <w:proofErr w:type="gramEnd"/>
      <w:r>
        <w:t xml:space="preserve">a) Bakanlıkça yeterlik verilmiş kurum/kuruluşlar toplantı tarihini, saatini, yerini ve konusunu belirten bir ilanı; projenin gerçekleştirileceği yörede yayınlanan yerel süreli yayın ile birlikte yaygın süreli yayın olarak tanımlanan bir gazetede toplantı tarihinden en az on (10) takvim günü önce </w:t>
      </w:r>
      <w:proofErr w:type="gramStart"/>
      <w:r>
        <w:t>yayınlatır.b</w:t>
      </w:r>
      <w:proofErr w:type="gramEnd"/>
      <w:r>
        <w:t xml:space="preserve">) Halkın Katılımı Toplantısı, Çevre ve Şehircilik İl Müdürünün veya görevlendireceği bir yetkilinin başkanlığında yapılır. Toplantıda; halkın, proje hakkında bilgilendirilmesi, görüş, soru ve önerilerinin alınması sağlanır. Başkan, katılımcılardan görüşlerini yazılı olarak vermelerini isteyebilir. Toplantı tutanağı, bir sureti Valilikte kalmak üzere Bakanlığa gönderilir.(2) Valilik, Halkın Katılımı Toplantısı ile halkın görüş ve önerilerini bildirebileceği süreç ile ilgili zamanlama takvimini ve iletişim bilgilerini halka duyurur. </w:t>
      </w:r>
      <w:proofErr w:type="gramStart"/>
      <w:r>
        <w:t xml:space="preserve">Halkın görüş ve önerileri, zamanlama takvimi içerisinde Komisyona sunulur.(3) Komisyon üyeleri, kapsam belirlemesi öncesinde proje uygulama yerini inceleyebilir, kendilerine iletilen tarihe göre Halkın Katılımı Toplantısına katılabilirler.(4) Bakanlıkça yeterlik verilmiş kurum/kuruluşlar tarafından halkı bilgilendirmek amacıyla broşür dağıtmak, anket, seminer gibi çalışmalar Halkın Katılımı Toplantısından önce yapılabilir veya internet sitesinden yayınlanabilir. Komisyonun, kapsam ve özel format belirlemesi başlıklı 10. maddesinde (1) Komisyon üyesi kurum/kuruluşların görüş ve önerileri ile halktan gelen görüş ve öneriler doğrultusunda Bakanlıkça ÇED Raporu Özel Formatı hazırlanır.(2) Komisyon tarafından belirlenen Özel Format, Bakanlık tarafından belirlenen Özel Format Bedelinin bu maddede belirlenen süre içerisinde ödenmesi mukabilinde verilir. Halkın Katılımı Toplantısı/Toplantılarının tamamlanmasından itibaren Format Bedeli, üç (3) ay içerisinde yatırılmaz ise ÇED süreci sonlandırılır.(3) Format Bedelinin yatırılmasından sonra, Bakanlıkça yedi (7) iş günü içerisinde Özel Format verilir.(4) Bakanlıkça yeterlik verilmiş kurum/kuruluşlar Özel Formatın veriliş tarihinden itibaren on sekiz (18) ay içinde ÇED Raporunu Bakanlığa sunmakla yükümlüdür. </w:t>
      </w:r>
      <w:proofErr w:type="gramEnd"/>
      <w:r>
        <w:t>Bu süre içinde ÇED Raporu sunulmaz ise ÇED süreci sonlandırılır. "Çevresel etki değerlendirmesi raporunun bakanlığa sunulması" başlıklı 11. Maddesinde 1</w:t>
      </w:r>
      <w:proofErr w:type="gramStart"/>
      <w:r>
        <w:t>)</w:t>
      </w:r>
      <w:proofErr w:type="gramEnd"/>
      <w:r>
        <w:t xml:space="preserve"> Bakanlıkça yeterlik verilmiş kurum/kuruluşlar tarafından hazırlanan ÇED Raporu Bakanlığa sunulur. ÇED Raporunun Özel Formatına uygunluğu ve belirlenen çalışma grubunda yer alması gereken meslek uzmanlarınca hazırlanıp hazırlanmadığı hakkındaki inceleme Bakanlık tarafından beş (5) iş günü içinde sonuçlandırılır. ÇED Raporunun Özel Formatına uygun olmadığı ve/veya belirlenen çalışma grubunca hazırlanmadığının anlaşılması halinde, bu hususların yerine getirilmesi için ÇED Raporu iade edilir. </w:t>
      </w:r>
      <w:proofErr w:type="gramStart"/>
      <w:r>
        <w:t xml:space="preserve">İade edilen ÇED raporunun üç (3) ay içinde Bakanlığa sunulmaması veya yapılan düzeltmenin yeterli görülmediği durumda ÇED süreci sonlandırılır.(2) Bakanlıkça ÇED Raporu Özel Formatına uygun hazırlandığı tespit edilen ÇED Raporu, inceleme ve değerlendirme toplantısının tarihi ve yerini belirten bir yazı ile Komisyon üyelerine gönderilir.(3) Proje ile ilgili inceleme değerlendirme sürecinin başladığı ve ÇED Raporunun halkın görüşüne açıldığı Bakanlık ve Valilik tarafından anons, askıda ilan, internet vb. şekilde halka duyurulur.(4) ÇED Raporunu incelemek isteyenler, duyuru tarihinden itibaren rapor nihai edilene kadar raporu inceleyerek proje hakkında Bakanlığa veya Valiliğe görüş bildirebilirler. </w:t>
      </w:r>
      <w:proofErr w:type="gramEnd"/>
      <w:r>
        <w:t xml:space="preserve">Valiliğe bildirilen görüşler Bakanlığa iletilir. Bu görüşler Komisyon tarafından dikkate alınır ve Bakanlıkça yeterlik verilmiş kurum/kuruluşlar tarafından ÇED Raporuna yansıtılır. "Komisyonun çalışma usulü ve çevresel etki değerlendirmesi raporunun incelenmesi" 12. maddesinde (1) Komisyon ÇED Raporunu, ilk inceleme değerlendirme toplantısından itibaren on (10) iş günü içinde inceler ve değerlendirir. (2) Komisyon, salt çoğunluk ile toplanır. Komisyon üyeleri, temsil ettikleri merkezi ve yerel kurum/kuruluşları ilgilendiren konulardaki yetki, görev ve sorumlulukları çerçevesinde </w:t>
      </w:r>
      <w:r>
        <w:lastRenderedPageBreak/>
        <w:t xml:space="preserve">görevlendirilirler; kurum/kuruluşları adına görüş bildirirler. Komisyon başkanı, üyelerden görüşlerini yazılı olarak vermelerini isteyebilir. Yazılı görüş veren kurum temsilcilerinin sonraki toplantılara katılmamaya ilişkin istemleri Komisyon başkanınca değerlendirilir.  </w:t>
      </w:r>
      <w:proofErr w:type="gramStart"/>
      <w:r>
        <w:t xml:space="preserve">(3) Komisyon, Bakanlıkça yeterlik verilmiş kurum/kuruluşlardan proje ile ilgili geniş kapsamlı bilgi vermesini, araç gereç sağlamasını, konusu itibariyle Bakanlıkça ya da Bakanlıkça yeterlik verilmiş özel veya kamuya ait kurum/kuruluşların laboratuvarlarınca analiz, deney ve ölçümler yapmasını veya yaptırmasını isteyebilir.(4) Su, toprak ve benzeri analizlerde, tartışmalı durum olması halinde şahit numuneye başvurulabilir. </w:t>
      </w:r>
      <w:proofErr w:type="gramEnd"/>
      <w:r>
        <w:t>Bu işlemlerin sonuçlarını Bakanlıkça yeterlik verilmiş kurum/kuruluşlar Bakanlığa sunmakla yükümlüdürler.(5) Komisyon gerekli görürse, görevlendireceği üyeleri aracılığı ile projenin gerçekleştirilmesi planlanan yerde ve benzer tesislerde inceleme yapabilir.(6) ÇED Raporunda önemli eksiklik ve yanlışların görülmesi durumunda Komisyon, bunların giderilmesini Bakanlıkça yeterlik verilmiş kurum/kuruluşlardan veya ilgili kurumlardan ister. Bu durumda, inceleme değerlendirme süreci durdurulur. Eksiklikler tamamlanmadan veya gerekli düzeltmeler yapılmadan Komisyon çalışmalarına devam edilmez.(7) Bakanlıkça yeterlik verilmiş kurum/kuruluşların ÇED Raporunda gerekli görülen düzeltmeleri yapıp yeniden Bakanlığa sunmasından sonra; Komisyon, Bakanlıkça toplantıya çağırılır. Toplantının yapılması ile birlikte inceleme değerlendirme süreci kaldığı yerden işlemeye başlar.(8) Bakanlıkça yeterlik verilmiş kurum/kuruluşlardan ÇED Raporunda değişiklik yapması en çok iki (2) kez istenebilir. Yapılan düzeltme Komisyonca yeterli görülmez ise durum bir tutanakla belirlenir ve projenin ÇED süreci sonlandırılır.(9) Komisyon tarafından, inceleme değerlendirme toplantıları sırasında;</w:t>
      </w:r>
    </w:p>
    <w:p w:rsidR="00A11CBB" w:rsidRDefault="00A11CBB" w:rsidP="00A260AB">
      <w:pPr>
        <w:spacing w:line="240" w:lineRule="auto"/>
        <w:ind w:firstLine="708"/>
      </w:pPr>
      <w:r>
        <w:t>a) ÇED Raporu ve eklerinin yeterli ve uygun olup olmadığı,</w:t>
      </w:r>
    </w:p>
    <w:p w:rsidR="00A11CBB" w:rsidRDefault="00A11CBB" w:rsidP="00A260AB">
      <w:pPr>
        <w:spacing w:line="240" w:lineRule="auto"/>
        <w:ind w:firstLine="708"/>
        <w:jc w:val="both"/>
      </w:pPr>
      <w:r>
        <w:t>b) Projenin çevreye olabilecek etkilerinin kapsamlı bir şekilde incelenip incelenmediği,</w:t>
      </w:r>
    </w:p>
    <w:p w:rsidR="00A11CBB" w:rsidRDefault="00A11CBB" w:rsidP="00A260AB">
      <w:pPr>
        <w:spacing w:line="240" w:lineRule="auto"/>
        <w:ind w:firstLine="708"/>
      </w:pPr>
      <w:r>
        <w:t>c) Çevreye olabilecek olumsuz etkilerin giderilmesi için gerekli önlemlerin yer alıp almadığı,</w:t>
      </w:r>
    </w:p>
    <w:p w:rsidR="00A11CBB" w:rsidRDefault="00A11CBB" w:rsidP="00A260AB">
      <w:pPr>
        <w:spacing w:line="240" w:lineRule="auto"/>
        <w:ind w:firstLine="708"/>
      </w:pPr>
      <w:r>
        <w:t>ç) Halkın Katılımı Toplantısı ve süreç içerisinde gelen görüş ve önerilere çözüm getirilip getirilmediğine ilişkin inceleme ve değerlendirmeler yapılır.</w:t>
      </w:r>
    </w:p>
    <w:p w:rsidR="00A11CBB" w:rsidRDefault="00A11CBB" w:rsidP="00A260AB">
      <w:pPr>
        <w:spacing w:line="240" w:lineRule="auto"/>
        <w:ind w:firstLine="708"/>
      </w:pPr>
      <w:r>
        <w:t>(10) Komisyon çalışmalarını ve değerlendirmelerini tutanak altına alır ve sonuçlandırır.</w:t>
      </w:r>
    </w:p>
    <w:p w:rsidR="00A11CBB" w:rsidRDefault="00A11CBB" w:rsidP="00A260AB">
      <w:pPr>
        <w:spacing w:line="240" w:lineRule="auto"/>
        <w:ind w:firstLine="708"/>
        <w:jc w:val="both"/>
      </w:pPr>
      <w:r>
        <w:t xml:space="preserve">"Komisyon tarafından incelenerek son şekli verilen çevresel etki değerlendirmesi raporu ve ilgili dokümanların bakanlığa sunulması " başlıklı 13. maddesinde (1) Komisyon tarafından incelenerek son şekli verilen ÇED Raporu, Bakanlıkça yeterlik verilmiş kurum/kuruluşlar tarafından inceleme değerlendirme toplantılarının sona erdirilmesinden sonraki on (10) takvim günü içinde Bakanlığa sunulur. Çevresel etki değerlendirmesi olumlu veya çevresel etki değerlendirmesi olumsuz kararı başlıklı 14. maddesinde(1) Komisyon tarafından incelenerek son şekli verilen ÇED Raporu, halkın görüş ve önerilerini almak üzere, Bakanlık ve/veya Valilik tarafından askıda ilan ve internet aracılığı ile on (10) takvim günü görüşe açılır. Bakanlıkça proje ile ilgili karar alma sürecinde bu görüşler de değerlendirilir. Bakanlık halktan gelen görüşler doğrultusunda, rapor içeriğinde gerekli eksikliklerin tamamlanmasını, ek çalışmalar yapılmasını ya da Komisyonun yeniden toplanmasını isteyebilir. Nihai ÇED Raporu ve eklerinin proje sahibi taahhüdü altında olduğunu belirten taahhüt yazısı ve noter onaylı imza sirküleri beş (5) iş günü içerisinde Bakanlığa sunulur. </w:t>
      </w:r>
      <w:proofErr w:type="gramStart"/>
      <w:r>
        <w:t>Kamu kurum/kuruluşlarından imza sirküleri istenmez.(2) Birinci fıkrada belirtilen belgeler, süresi içerisinde gerekçesi belirtilmeden sunulmaz ise, projenin ÇED süreci sonlandırılır.(3) Bakanlık, Komisyon çalışmalarını ve halkın görüşlerini dikkate alarak proje için "ÇED Olumlu" ya da "ÇED Olumsuz" kararını on (10) iş günü içinde verir ve bu kararı Komisyon üyelerine bildirir. Proje için verilen  "ÇED Olumlu" ya da "ÇED Olumsuz" kararı Bakanlık ve Valilik tarafından askıda ilan ve internet aracılığı ile halka duyurulur.(4) "ÇED Olumlu" kararı verilen proje için yedi (7) yıl içinde mücbir sebep bulunmaksızın yatırıma başlanmaması durumunda "ÇED Olumlu" kararı geçersiz sayılır.(5) "ÇED Olumsuz" kararı verilen projeler için "ÇED Olumsuz" kararı verilmesine neden olan şartlarda değişiklik olması durumunda yeniden başvuruda bulunulabilir." hükümleri yer almaktadır.</w:t>
      </w:r>
      <w:proofErr w:type="gramEnd"/>
    </w:p>
    <w:p w:rsidR="00A11CBB" w:rsidRDefault="00A11CBB" w:rsidP="00A260AB">
      <w:pPr>
        <w:spacing w:line="240" w:lineRule="auto"/>
        <w:ind w:firstLine="708"/>
        <w:jc w:val="both"/>
      </w:pPr>
      <w:r>
        <w:lastRenderedPageBreak/>
        <w:t xml:space="preserve">Dava dosyasının incelenmesinden, </w:t>
      </w:r>
      <w:proofErr w:type="gramStart"/>
      <w:r>
        <w:t>Davacılar  tarafından</w:t>
      </w:r>
      <w:proofErr w:type="gramEnd"/>
      <w:r>
        <w:t xml:space="preserve">, Yalova İli, Çiftlikköy İlçesi Taşköprü mevkiinde YALKİM Organize Sanayi Bölgesi Yönetim Kurulu Başkanlığı tarafından yapılması planlanan Yalova </w:t>
      </w:r>
      <w:proofErr w:type="spellStart"/>
      <w:r>
        <w:t>Kompozit</w:t>
      </w:r>
      <w:proofErr w:type="spellEnd"/>
      <w:r>
        <w:t xml:space="preserve"> ve Kimya İhtisas ıslah OSB Projesi hakkında hazırlanan Çevresel Etki Değerlendirmesi Olumlu kararının iptali istemiyle bakılmakta olan iş bu davanın açıldığı anlaşılmaktadır.</w:t>
      </w:r>
    </w:p>
    <w:p w:rsidR="00A11CBB" w:rsidRDefault="00A11CBB" w:rsidP="00A260AB">
      <w:pPr>
        <w:spacing w:line="240" w:lineRule="auto"/>
        <w:ind w:firstLine="708"/>
        <w:jc w:val="both"/>
      </w:pPr>
      <w:r>
        <w:t>Bakılan davada; ÇED kararının, çevresiyle birlikte değerlendirilerek, dilekçedeki davacı iddialarıyla idarenin bu iddialara verdiği cevaplarda dikkate alınarak, ilgili kanun ve yönetmeliklerin öngördüğü kriterlere uygun olup olmadığının, çevresel yönden sakıncalarının bulunup bulunmadığının ve çevresel etkilerinin önemli olup olmadığının saptanabilmesi için Mahkememizce yerinde keşif ve bilirkişi incelemesi yaptırılmasına karar verildiği; yaptırılan bilirkişi ve keşif incelemesi neticesinde hazırlanan bilirkişi heyetince Mahkememize sunulan 27.12.2017 tarihli raporda özetle; "YALKİM O</w:t>
      </w:r>
      <w:r w:rsidR="00A260AB">
        <w:t>rg</w:t>
      </w:r>
      <w:r>
        <w:t xml:space="preserve">anize </w:t>
      </w:r>
      <w:proofErr w:type="spellStart"/>
      <w:r>
        <w:t>Sanayii</w:t>
      </w:r>
      <w:proofErr w:type="spellEnd"/>
      <w:r>
        <w:t xml:space="preserve"> Bölgesi Yönetim Kurulu Başkanlığı tarafından Yalova İli Çiftlikköy İlçesi Taşköprü mevkiinde yapılması planlanan Yalova </w:t>
      </w:r>
      <w:proofErr w:type="spellStart"/>
      <w:r>
        <w:t>Kompozit</w:t>
      </w:r>
      <w:proofErr w:type="spellEnd"/>
      <w:r>
        <w:t xml:space="preserve"> ve Kimya İhtisas Islah OSB projesi hakkında hazırlanan ÇED olumlu kararı iptali istemiyle açılan davada, dava konusu alanın </w:t>
      </w:r>
      <w:proofErr w:type="gramStart"/>
      <w:r>
        <w:t>yakın  çevresinde</w:t>
      </w:r>
      <w:proofErr w:type="gramEnd"/>
      <w:r>
        <w:t xml:space="preserve"> tarımsal üretim üzerine yaratacağı etkilerin incelenmesi öncelikle </w:t>
      </w:r>
      <w:r w:rsidRPr="00A11CBB">
        <w:rPr>
          <w:u w:val="single"/>
        </w:rPr>
        <w:t>5403 sayılı Toprak Koruma ve Arazi Kullanımı Kanunu, yakın çevreye ve tarım arazilerine, yerüstü ve yeraltı sularına yapacağı etkiler yönünden değerlendirildiği</w:t>
      </w:r>
      <w:r>
        <w:t xml:space="preserve">, Yöre hakkında T.C. Yalova İl Gıda Tarım ve Hayvancılık Müdürlüğü faaliyet raporları, uydu verileri, arazi gözlemleri incelendiğinde yöre çiftçisinin en büyük gelir kaynağının meyvecilik, seracılık, fidancılık ve bağcılık olduğu anlaşıldığı, dava konusu faaliyet alanı doğu ve batı sınırlarında yer alan tarım arazilerinde ve yakın çevrede yoğun tarımsal üretim (meyvecilik, bahçe ve tarla tarımı) yapıldığı, faaliyet alanı içinde yer alan fabrikaların kimyasal kirletici ve tehlikeli sanayi olmaları OSB'nin doğu ve batı sınırlarında bulunan tarım arazilerine olumsuz etkilerinin </w:t>
      </w:r>
      <w:proofErr w:type="spellStart"/>
      <w:r>
        <w:t>bulunuğu</w:t>
      </w:r>
      <w:proofErr w:type="spellEnd"/>
      <w:r>
        <w:t xml:space="preserve">, söz konusu tarım alanları II. Sınıf mutlak tarım arazileri niteliğinde olup iklim elverdiğince </w:t>
      </w:r>
      <w:proofErr w:type="spellStart"/>
      <w:r>
        <w:t>hertürlü</w:t>
      </w:r>
      <w:proofErr w:type="spellEnd"/>
      <w:r>
        <w:t xml:space="preserve"> kültür bitkisinin yetiştiriciliğinin yapılabileceği verimli arazilerdir. Öneri OSB sınırı çevresindeki </w:t>
      </w:r>
      <w:proofErr w:type="gramStart"/>
      <w:r>
        <w:t>II.Sınıf</w:t>
      </w:r>
      <w:proofErr w:type="gramEnd"/>
      <w:r>
        <w:t xml:space="preserve"> mutlak tarım alanları drenaj problemleri </w:t>
      </w:r>
      <w:proofErr w:type="spellStart"/>
      <w:r>
        <w:t>giderilebilirceI</w:t>
      </w:r>
      <w:proofErr w:type="spellEnd"/>
      <w:r>
        <w:t xml:space="preserve">.Sınıf tarım alanlarını oluşturduğu, </w:t>
      </w:r>
    </w:p>
    <w:p w:rsidR="00A11CBB" w:rsidRDefault="00A11CBB" w:rsidP="00A260AB">
      <w:pPr>
        <w:spacing w:line="240" w:lineRule="auto"/>
        <w:ind w:firstLine="708"/>
        <w:jc w:val="both"/>
      </w:pPr>
      <w:r>
        <w:t>Dava konusu faaliyet alanı da mutlak tarım alanı üzerine inşa edilmiş ve bu üstün nitelikli topraklar geri dönüşü olmayacak biçimde yok olduğu</w:t>
      </w:r>
      <w:proofErr w:type="gramStart"/>
      <w:r>
        <w:t>,.</w:t>
      </w:r>
      <w:proofErr w:type="gramEnd"/>
      <w:r>
        <w:t xml:space="preserve"> OSB alanı içinde </w:t>
      </w:r>
      <w:proofErr w:type="gramStart"/>
      <w:r>
        <w:t>halihazırda</w:t>
      </w:r>
      <w:proofErr w:type="gramEnd"/>
      <w:r>
        <w:t xml:space="preserve"> kurulu bulunan kirletici sanayi tesisleri yıllar içinde devamlı genişleyerek büyümekte ve daha fazla araziye yayıldığı, dava konusu faaliyet alanı doğu ve batı sınırlarında bulunan ve yakın çevrede yer alan mutlak tarım alanlarının korunması yöre çiftçisi ve ülkemiz adına oldukça önemli olduğu,</w:t>
      </w:r>
    </w:p>
    <w:p w:rsidR="00A11CBB" w:rsidRDefault="00A11CBB" w:rsidP="00A260AB">
      <w:pPr>
        <w:spacing w:line="240" w:lineRule="auto"/>
        <w:jc w:val="both"/>
      </w:pPr>
      <w:r w:rsidRPr="00A11CBB">
        <w:rPr>
          <w:u w:val="single"/>
        </w:rPr>
        <w:t>Tarımsal açıdan değerlendirildiğinde</w:t>
      </w:r>
      <w:r>
        <w:t>, öneri OSB sınırı içinde yer alan mutlak tarım alanlarının yıllardır süren tesisleşme sonucu daha önce yok olduğu göz önüne alınarak YALKİM OSB adına yapılan Nihai Çevresel Etki Değerlendirmesi Raporu aşağıda belirtilen maddeler şart koşularak kabul edilebilir olduğu, Söz konusu kabul şartları şöyledir:</w:t>
      </w:r>
    </w:p>
    <w:p w:rsidR="00A11CBB" w:rsidRDefault="00A11CBB" w:rsidP="00A260AB">
      <w:pPr>
        <w:spacing w:line="240" w:lineRule="auto"/>
        <w:jc w:val="both"/>
      </w:pPr>
      <w:r>
        <w:t>1).</w:t>
      </w:r>
      <w:r>
        <w:tab/>
      </w:r>
      <w:proofErr w:type="spellStart"/>
      <w:r>
        <w:t>Faalivet</w:t>
      </w:r>
      <w:proofErr w:type="spellEnd"/>
      <w:r>
        <w:t xml:space="preserve"> alanı doğu ve batı sınırlarında yer alan mutlak tarım alanları için toprak koruma projeleri üretilmelidir. Böylelikle bu tarım alanlarına sanayi tesislerinden gelebilecek kirlilik etmenleri için önlemler alınabilir ve bu alanların korunması yönetmeliklere uygun bir şekilde sağlanabildiği,  2).Yıllar içinde yayılmacı büyüme gerçekleştirdiği sunulan uydu görüntüleri ile de gözlemlenebilen öneri OSB sınırları içinde halihazırda kurulu bulunan kirletici sanayi tesislerinin yayılmacı büyümelerini durdurmaları gerektiği, Öneri OSB sınırı çevresindeki </w:t>
      </w:r>
      <w:proofErr w:type="gramStart"/>
      <w:r>
        <w:t>II.Sınıf</w:t>
      </w:r>
      <w:proofErr w:type="gramEnd"/>
      <w:r>
        <w:t xml:space="preserve"> mutlak tarım alanları drenaj problemleri giderilebilirse I.Sınıf tarım alanları oluşturacağı, Bilim Sanayi ve Teknoloji Bakanlığı'nın başvuru talebini ve Islah Komisyonu kararlarını uygun görmesi ile oluşturulan Yer Seçimi Komisyonunca 26.06.2013 tarihinde öneri Islah OSB alanı Yer Seçimi yapılarak sınırları belirlendiği, söz konusu öneri OSB sınırları ÇED dosyasında yer alan şekli ile Yalova İli. Çiftlikköy İlçesi, Taşköprü Mevkii sınırları içerisinde bulunup 113 ha alanI kapladığı, öneri  OSB sınırı mutlaka belirlenen sınırlarında kalmalı ve gelecekte OSB içinde yer alan firmaların ek arazi taleplerinin mutlaka reddedilmesi gerektiği,   Bayındırlık ve İskan Bakanlığı tarafından hazırlanmış ve Bakanlar Kurulu'nun  18.04.1996 tarih ve  109 sayılı kararı ile yürürlüğe girmiş olan Türkiye Deprem Bölgeleri Haritasına göre söz konusu faaliyet alanı 1. Derece Deprem Bölgesinde yer almakta </w:t>
      </w:r>
      <w:proofErr w:type="gramStart"/>
      <w:r>
        <w:t>olduğu,İnceleme</w:t>
      </w:r>
      <w:proofErr w:type="gramEnd"/>
      <w:r>
        <w:t xml:space="preserve"> alanında İmar Planına esas Jeolojik-</w:t>
      </w:r>
      <w:proofErr w:type="spellStart"/>
      <w:r>
        <w:t>Jeoteknik</w:t>
      </w:r>
      <w:proofErr w:type="spellEnd"/>
      <w:r>
        <w:t xml:space="preserve"> etüt raporu kapsamında sıvılaşma hesapları yapılmış, alanın kuzey kısmında ilgili </w:t>
      </w:r>
      <w:r>
        <w:lastRenderedPageBreak/>
        <w:t xml:space="preserve">derinliklerde sıvılaşabilir bir zemin  belirlendiği, bu nedenle özellikle İzmit-Yalova karayolunun kuzey kesiminde (deniz tarafı) inşa edilecek olan tüm yapılarda sıvılaşma riski dikkate alınarak gerekli ıslah çalışmaları yapılması gerektiği, Dumanlı Tepe'den akan dereciklerin Burhaniye Deresi ve Lale Dere ile birleşmesinden meydana gelen Kılıç deresi </w:t>
      </w:r>
      <w:proofErr w:type="spellStart"/>
      <w:r>
        <w:t>taşköprü</w:t>
      </w:r>
      <w:proofErr w:type="spellEnd"/>
      <w:r>
        <w:t xml:space="preserve"> civarında Çatal Burun mevkiinde denize dökülür, kuzeydoğu sınırında da Çay dere akmaktadır. Bu derelerin taşkın özellikte oldukları bilinmektedir.  konusu faaliyet alanının 1. Derece Deprem Kuşağı üzerinde bulunması, Taşköprü çayı, Armutlu Tayı ve Kuzey Anadolu Fayı gibi aktif fayların etkisinde olması, ayrıca taşkın, sel vb sıvılaşma olaylarına açık olması gibi önemli riskleri taşıdığı göz önünde bulundurulması gerektiği, hazırlanan ÇED Raporunda tesisin işletme aşamasında su ve </w:t>
      </w:r>
      <w:proofErr w:type="spellStart"/>
      <w:r>
        <w:t>atıksu</w:t>
      </w:r>
      <w:proofErr w:type="spellEnd"/>
      <w:r>
        <w:t xml:space="preserve"> konularında karşılaşılabilecek sorunlar tespit ederek ÇED raporunda eksiklikleri olmasına karşın incelmiş, projenin yakın çevredeki doğal hayatta oluşturabileceği etkiler detaylı olarak değerlendirilmiş, yaşanması olası çevresel zararların en aza indirilebilmesi için alınması gereken önlemlerin yeterli düzeyde belirtildiği, bununla birlikte kimyasal madde üretimi yapılan işletmelerden kaynaklanacak </w:t>
      </w:r>
      <w:proofErr w:type="spellStart"/>
      <w:r>
        <w:t>atıksularınloksik</w:t>
      </w:r>
      <w:proofErr w:type="spellEnd"/>
      <w:r>
        <w:t xml:space="preserve"> ve zor ayrışan bileşenler içerebilmesi sebebiyle arıtılması ve alıcı ortamlara deşarjı esnasında organik parametreler (KOL TOK ve BOK) ve </w:t>
      </w:r>
      <w:proofErr w:type="spellStart"/>
      <w:r>
        <w:t>toksisite</w:t>
      </w:r>
      <w:proofErr w:type="spellEnd"/>
      <w:r>
        <w:t xml:space="preserve"> indikatörlerin izlenmesinin önem arz ettiği, ÇED raporu Tablo </w:t>
      </w:r>
      <w:proofErr w:type="gramStart"/>
      <w:r>
        <w:t>İÜ.lO</w:t>
      </w:r>
      <w:proofErr w:type="gramEnd"/>
      <w:r>
        <w:t xml:space="preserve">.7. Arıtma </w:t>
      </w:r>
      <w:proofErr w:type="spellStart"/>
      <w:r>
        <w:t>lesisi</w:t>
      </w:r>
      <w:proofErr w:type="spellEnd"/>
      <w:r>
        <w:t xml:space="preserve"> "</w:t>
      </w:r>
      <w:proofErr w:type="spellStart"/>
      <w:r>
        <w:t>verimiilik</w:t>
      </w:r>
      <w:proofErr w:type="spellEnd"/>
      <w:r>
        <w:t xml:space="preserve"> kablosunda KOİ ve hidrokarbon parametrelerinin deşarj sınır değerlerine çok yakın değerlerde deşarj edilmesi, tesisin verimlilik ve alıcı ortam sınır değerleri açısından sürekli kontrolünü zorunlu kıldığı,</w:t>
      </w:r>
      <w:proofErr w:type="spellStart"/>
      <w:r>
        <w:t>YalkimOSB'niıı</w:t>
      </w:r>
      <w:proofErr w:type="spellEnd"/>
      <w:r>
        <w:t xml:space="preserve"> işletme aşamasından kaynaklı muhtemel emisyonların. SKHKKKY sınır değerlerini sağladığı ve dolayısıyla faaliyetin insan ve çevre sağlığı açısından herhangi bir tehlike </w:t>
      </w:r>
      <w:proofErr w:type="gramStart"/>
      <w:r>
        <w:t>oluşturmayacağının ,tesisin</w:t>
      </w:r>
      <w:proofErr w:type="gramEnd"/>
      <w:r>
        <w:t xml:space="preserve"> yakın çevresinde tarım, çevre ve halk sağlığı yönünden yaratacağı etkiler değerlendirildiğinde:</w:t>
      </w:r>
    </w:p>
    <w:p w:rsidR="00A11CBB" w:rsidRDefault="00A11CBB" w:rsidP="00A260AB">
      <w:pPr>
        <w:spacing w:line="240" w:lineRule="auto"/>
        <w:jc w:val="both"/>
      </w:pPr>
      <w:r>
        <w:t>•</w:t>
      </w:r>
      <w:r>
        <w:tab/>
        <w:t>Depremsellik Yönünden: dava konusu faaliyet alanının 1. Derece Deprem Kuşağı üzerinde bulunması ve taşkın, sel ve sıvılaşma olaylarına açık olması sebebiyle ortaya çıkabilecek önemli riskler göz önünde bulundurulmalı.</w:t>
      </w:r>
    </w:p>
    <w:p w:rsidR="00A11CBB" w:rsidRDefault="00A11CBB" w:rsidP="00A260AB">
      <w:pPr>
        <w:spacing w:line="240" w:lineRule="auto"/>
        <w:jc w:val="both"/>
      </w:pPr>
      <w:r>
        <w:t>•</w:t>
      </w:r>
      <w:r>
        <w:tab/>
        <w:t>Halk Sağlığı ve Çevre açısından ÇED dosyasında eksiklikler bulunmasına rağmen dos</w:t>
      </w:r>
      <w:r w:rsidR="00A260AB">
        <w:t>y</w:t>
      </w:r>
      <w:r>
        <w:t>ada belirtilen gerekli tedbirler alındısı sürece uygulanabilir olduğu.</w:t>
      </w:r>
    </w:p>
    <w:p w:rsidR="00A11CBB" w:rsidRDefault="00A11CBB" w:rsidP="00A260AB">
      <w:pPr>
        <w:spacing w:line="240" w:lineRule="auto"/>
        <w:jc w:val="both"/>
      </w:pPr>
      <w:r>
        <w:t>•</w:t>
      </w:r>
      <w:r>
        <w:tab/>
        <w:t xml:space="preserve">Tarımsal üretim acısından </w:t>
      </w:r>
      <w:proofErr w:type="spellStart"/>
      <w:r>
        <w:t>faalivel</w:t>
      </w:r>
      <w:proofErr w:type="spellEnd"/>
      <w:r>
        <w:t xml:space="preserve"> alanı yakın çevresindeki mutlak tarım alanları için toprak koruma projelerinin üretilmesi. Yalova </w:t>
      </w:r>
      <w:proofErr w:type="spellStart"/>
      <w:r>
        <w:t>Kompozit</w:t>
      </w:r>
      <w:proofErr w:type="spellEnd"/>
      <w:r>
        <w:t xml:space="preserve"> ve Kimya İhtisas Islah OSB projesinde önerilen sınırlar </w:t>
      </w:r>
      <w:proofErr w:type="gramStart"/>
      <w:r>
        <w:t>dahilinde</w:t>
      </w:r>
      <w:proofErr w:type="gramEnd"/>
      <w:r>
        <w:t xml:space="preserve"> kalınması bilahare gelecekle OSB içinde yer alan firmaların ek arazi taleplerine izin verilmemesi gerektiği" görüş ve kanaatine varıldığı görülmektedir.</w:t>
      </w:r>
    </w:p>
    <w:p w:rsidR="00A11CBB" w:rsidRDefault="00A11CBB" w:rsidP="00A260AB">
      <w:pPr>
        <w:spacing w:line="240" w:lineRule="auto"/>
        <w:ind w:firstLine="708"/>
        <w:jc w:val="both"/>
      </w:pPr>
      <w:r>
        <w:t xml:space="preserve">Anılan bilirkişi raporunun taraflara tebliği üzerine, taraflar tarafından rapora yapılan itiraz sonucunda Mahkememizin 10.01.2018 tarihli ara kararıyla; raporda yer alan tespitler ile değerlendirmelerin çelişkili olduğu, varılan sonucun ise kesin nitelikte olmadığı anlaşıldığından, raporda yer alan söz konusu tespitlerle ilgili olarak kesin ve sonuç bildiren değerlendirmelerin yapılması amacıyla ek bilirkişi raporu alınmasına karar verildiği, anılan ara kararı </w:t>
      </w:r>
      <w:proofErr w:type="gramStart"/>
      <w:r>
        <w:t>üzerine  Mahkememize</w:t>
      </w:r>
      <w:proofErr w:type="gramEnd"/>
      <w:r>
        <w:t xml:space="preserve"> sunulan ek bilirkişi raporunda özetle; Çevre ve Şehircilik Bakanlığından dava konusu ile ilgili istenen “İhtisas OSB ve </w:t>
      </w:r>
      <w:proofErr w:type="spellStart"/>
      <w:r>
        <w:t>OSBMerde</w:t>
      </w:r>
      <w:proofErr w:type="spellEnd"/>
      <w:r>
        <w:t xml:space="preserve"> kurulacak firmaların kapasite artışları ile ilgili uygulamalardaki muafiyetlerin neler olduğunun sorulması” konusuna istinaden Bakanlığın yazdığı ve ekte verilen 09.01.2018 Tarih 023663589- 641.04(641.04.01888]-E.5515 sayı ve “Ara karar gereğinin ifası” konulu yazıda “17.07.2008 tarih ve 26939 sayılı Resmi Gazete’de yayımlanarak yürürlüğe giren ÇED Yönetmeliğimin Olağan Üstü Durumlar ve Özel Hükümler başlıklı 24. Maddesinde; c) “Ek-I listesi veya Ek-2 listesinde olup, eşik değeri olmayan projelerde yapılacak her türlü değişikliği içeren projeler” için uygulanacak ÇED sürecine ilişkin yöntemin Bakanlıkça belirleneceği” hükme bağlandığı, ekteki yazıdan da görüldüğü üzere dava konusu “Akrilik Bazlı Elyaf ve </w:t>
      </w:r>
      <w:proofErr w:type="spellStart"/>
      <w:r>
        <w:t>Kompozit</w:t>
      </w:r>
      <w:proofErr w:type="spellEnd"/>
      <w:r>
        <w:t xml:space="preserve"> Ürünler İleri Teknolojik Malzemeler İhtisas Islah Organize Sanayi Bölgesi”nin ihtisas olarak kurulması halinde İhtisas OSB’de faaliyet gösteren ve gösterecek olan sektör grubunda ve bu sektör grubuna dahil alt sektörlerde yeni tesislerin kurulması veya kapasite artışı olması durumunda, işletmelerin ÇED sürecine dahil edilmeyecek, mevcut Islah OSB konulu ÇED Olumlu görüşünden yararlanacağı, kurulması planlanan Akrilik Bazlı Elyaf ve </w:t>
      </w:r>
      <w:proofErr w:type="spellStart"/>
      <w:r>
        <w:t>Kompozit</w:t>
      </w:r>
      <w:proofErr w:type="spellEnd"/>
      <w:r>
        <w:t xml:space="preserve"> Ürünler İleri Teknolojik Malzemeler İhtisas Islah </w:t>
      </w:r>
      <w:r>
        <w:lastRenderedPageBreak/>
        <w:t xml:space="preserve">Organize Sanayi Bölgesi’nin bünyesinde bulunan işletmelerde üretilen, satın alınan kimyasallardan (Özellikle ACN ve diğer tehlikeli maddeler) kaynaklanabilecek büyük endüstriyel kazaların sebep olacağı çevresel problemler, halk sağlığına etkileri dikkate alındığında bölgenin bilirkişi raporumuzda ÇED raporunda eksiklik olarak belirtilen hususların giderilmesi halinde bile, ortaya çıkabilecek doğal afetlerin (deprem, </w:t>
      </w:r>
      <w:proofErr w:type="spellStart"/>
      <w:r>
        <w:t>tsunami</w:t>
      </w:r>
      <w:proofErr w:type="spellEnd"/>
      <w:r>
        <w:t>, sel vb.) sebep olabileceği büyük riskler ve bölgenin 1. Derece deprem kuşağında yer aldığı gerçeklerini değiştirmeyeceği, ayrıca faaliyet alanında kurulması planlanabilecek olan aynı sektördeki yeni süreçler ve olası kapasite artışları için çevresel etki değerlendirilmesinin yönetmelik gereği yapılmayacağı, dolayısıyla yukarıda açıklanan gerekçeler ışığında bölgenin İhtisas OSB ilan edilmesi heyetimizce uygun bulunmadığı" görüş ve kanaatine  varıldığının ifade edildiği görülmektedir.</w:t>
      </w:r>
    </w:p>
    <w:p w:rsidR="00A11CBB" w:rsidRDefault="00A11CBB" w:rsidP="00A260AB">
      <w:pPr>
        <w:spacing w:line="240" w:lineRule="auto"/>
        <w:ind w:firstLine="708"/>
        <w:jc w:val="both"/>
      </w:pPr>
      <w:r>
        <w:t xml:space="preserve">Bu veriler ışığında, projede eksiklikler giderilse dahi faaliyet alanının 1. Derece Deprem Bölgesi içerisinde kalması, proje alanının denize yakın olan ve yeraltı suyunun yüksek olduğu kesimlerinin, çok yumuşak kil ve </w:t>
      </w:r>
      <w:proofErr w:type="gramStart"/>
      <w:r>
        <w:t>şiltten</w:t>
      </w:r>
      <w:proofErr w:type="gramEnd"/>
      <w:r>
        <w:t xml:space="preserve"> oluşması, bu kesimlerin temel bakımından kötü, çok kötü zemin koşulları sergilemesi ve olası depremlerde de sergileyecek olması, proje alanının deprem geçmişinin (17 Ağustos 1999 depreminde Askeri Havaalanı ortasında yaklaşık 500 m2 uzunluğunda bir kırık ve bu kırık da 10-15cm'lik düşey atım ölçülmesi, Hersek Yarımadası'ndan gelerek, deniz içinde uzanan ve inceleme alanına yaklaşık 3,5 km uzaktan geçen kıyı fayının son 500 yılda en az iki kez kırılması ve gelecekteki büyük depremlerde yeniden kırılma olasılığının oldukça yüksek olması) olumsuzluğu, ayrıca deniz içi fayının kırılması sırasında oluşacak </w:t>
      </w:r>
      <w:proofErr w:type="spellStart"/>
      <w:r>
        <w:t>tsunami</w:t>
      </w:r>
      <w:proofErr w:type="spellEnd"/>
      <w:r>
        <w:t xml:space="preserve"> ve benzeri dalgaların kıyıdan içeriye girebileceği anlaşılmış olup dava konucu ÇED olumlu kararında kamu yararına ve hukuka uygunluk bulunmadığı sonucuna varılmıştır.</w:t>
      </w:r>
    </w:p>
    <w:p w:rsidR="00A11CBB" w:rsidRDefault="00A11CBB" w:rsidP="00A260AB">
      <w:pPr>
        <w:spacing w:line="240" w:lineRule="auto"/>
        <w:ind w:firstLine="708"/>
        <w:jc w:val="both"/>
      </w:pPr>
      <w:r>
        <w:t xml:space="preserve">Öte yandan, her ne kadar davalı tarafından OSB sınırları içerisinde genişleme alanının tanımlandığı ve yeni tesislerin kurulmasının söz konusu olmadığı iddia edilmekte ise de faaliyet alanında yer alan tesislerin önemli ölçüde gelişim gösterdiği ve yıllar boyunca kurulu alanların devamlı genişlediği tespit edilmiş olup hatta nihai </w:t>
      </w:r>
      <w:proofErr w:type="spellStart"/>
      <w:r>
        <w:t>çed</w:t>
      </w:r>
      <w:proofErr w:type="spellEnd"/>
      <w:r>
        <w:t xml:space="preserve"> raporunda da </w:t>
      </w:r>
      <w:proofErr w:type="spellStart"/>
      <w:r>
        <w:t>kompozit</w:t>
      </w:r>
      <w:proofErr w:type="spellEnd"/>
      <w:r>
        <w:t xml:space="preserve"> malzemeler üretecek tesislerin yapılacağı da </w:t>
      </w:r>
      <w:proofErr w:type="gramStart"/>
      <w:r>
        <w:t>belirtilmektedir.Ayrıca</w:t>
      </w:r>
      <w:proofErr w:type="gramEnd"/>
      <w:r>
        <w:t xml:space="preserve">, Yalova </w:t>
      </w:r>
      <w:proofErr w:type="spellStart"/>
      <w:r>
        <w:t>Kompozit</w:t>
      </w:r>
      <w:proofErr w:type="spellEnd"/>
      <w:r>
        <w:t xml:space="preserve"> ve Kimya ihtisas OSB alanı bitişiğinde bulunan 12,7 hektar tarım alanının sanayi amaçlı imar planı yapılmak üzere tarım dışı amaçla kullanılmasının uygun olduğuna dair 02/07/2015 tarih ve 2015/4 sayılı Yalova İl Toprak koruma Kurul kararının da alınması sonucunda iddia edilenin aksine sanayi alanların genişletilerek yeni tesisler yapılacağına ve bunun sonucunda </w:t>
      </w:r>
      <w:r w:rsidRPr="00B81B27">
        <w:rPr>
          <w:b/>
        </w:rPr>
        <w:t>mutlak tarım arazilerinin yok olmasına yol açabileceği</w:t>
      </w:r>
      <w:r>
        <w:t xml:space="preserve"> de açıktır.</w:t>
      </w:r>
    </w:p>
    <w:p w:rsidR="00A11CBB" w:rsidRDefault="00A11CBB" w:rsidP="00A260AB">
      <w:pPr>
        <w:spacing w:line="240" w:lineRule="auto"/>
        <w:ind w:firstLine="708"/>
        <w:jc w:val="both"/>
      </w:pPr>
      <w:r>
        <w:t xml:space="preserve">Açıklanan nedenlerle, dava konusu işlemin </w:t>
      </w:r>
      <w:r w:rsidRPr="00A260AB">
        <w:rPr>
          <w:b/>
          <w:sz w:val="28"/>
          <w:szCs w:val="28"/>
        </w:rPr>
        <w:t>iptaline</w:t>
      </w:r>
      <w:r w:rsidRPr="00A11CBB">
        <w:rPr>
          <w:b/>
        </w:rPr>
        <w:t>,</w:t>
      </w:r>
      <w:r>
        <w:t xml:space="preserve"> aşağıda dökümü yapılan 5.831,15-TL yargılama gideri ile kararın verildiği tarihte yürürlükte bulunan ve duruşmalı davalar </w:t>
      </w:r>
      <w:proofErr w:type="gramStart"/>
      <w:r>
        <w:t>için  Avukatlık</w:t>
      </w:r>
      <w:proofErr w:type="gramEnd"/>
      <w:r>
        <w:t xml:space="preserve"> Asgari Ücret Tarifesi uyarınca belirlenen 1.660-TL(duruşmalı) vekalet ücretinin davalı idareden alınarak davacılara verilmesine, müdahil (OSB) tarafından yapılan 260-TL yargılama giderinin ve müdahil (Yalova Valiliği) tarafından yapılan 93-TL yargılama giderinin üzerlerinde bırakılmasına, müdahil (Yalova Valiliği) tarafından </w:t>
      </w:r>
      <w:proofErr w:type="spellStart"/>
      <w:r>
        <w:t>sevhen</w:t>
      </w:r>
      <w:proofErr w:type="spellEnd"/>
      <w:r>
        <w:t xml:space="preserve"> yatırılan 31,40 TL karar harcının istemi halinde Yalova Valiliği'ne iadesine,  artan posta ücretinin kararın kesinleşmesinden sonra davacılara iadesine yine artan posta ücretlerinin kararın kesinleşmesinden sonra müdahillere iadesine,2577 sayılı Kanunun 20/A maddesi uyarınca kararın tebliğini izleyen günden itibaren 15 gün içerisinde Danıştay nezdinde temyiz yolu açık olmak üzere 22/02/2018 tarihinde oybirliğiyle  karar verildi.</w:t>
      </w:r>
    </w:p>
    <w:p w:rsidR="00A11CBB" w:rsidRDefault="00A11CBB" w:rsidP="00A260AB">
      <w:pPr>
        <w:spacing w:line="240" w:lineRule="auto"/>
      </w:pPr>
    </w:p>
    <w:p w:rsidR="00A11CBB" w:rsidRDefault="00A11CBB" w:rsidP="00A260AB">
      <w:pPr>
        <w:spacing w:line="240" w:lineRule="auto"/>
      </w:pPr>
      <w:r>
        <w:t>Başkan</w:t>
      </w:r>
      <w:r>
        <w:tab/>
      </w:r>
      <w:r>
        <w:tab/>
      </w:r>
      <w:r>
        <w:tab/>
      </w:r>
      <w:r>
        <w:tab/>
        <w:t>üye</w:t>
      </w:r>
      <w:r>
        <w:tab/>
      </w:r>
      <w:r>
        <w:tab/>
      </w:r>
      <w:r>
        <w:tab/>
      </w:r>
      <w:r>
        <w:tab/>
        <w:t>üye</w:t>
      </w:r>
    </w:p>
    <w:p w:rsidR="00A11CBB" w:rsidRDefault="00A11CBB" w:rsidP="00A260AB">
      <w:pPr>
        <w:spacing w:line="240" w:lineRule="auto"/>
      </w:pPr>
      <w:r>
        <w:t>ÖNDER GÜLAÇTI</w:t>
      </w:r>
      <w:r>
        <w:tab/>
      </w:r>
      <w:r>
        <w:tab/>
        <w:t>MUSTAFA ÇİLGİN</w:t>
      </w:r>
      <w:r>
        <w:tab/>
      </w:r>
      <w:r>
        <w:tab/>
        <w:t>HÜSEYİN BÜYÜKKAYA</w:t>
      </w:r>
    </w:p>
    <w:p w:rsidR="00A11CBB" w:rsidRDefault="00A11CBB" w:rsidP="00A260AB">
      <w:pPr>
        <w:spacing w:line="240" w:lineRule="auto"/>
      </w:pPr>
      <w:r>
        <w:t>38023</w:t>
      </w:r>
      <w:r>
        <w:tab/>
      </w:r>
      <w:r>
        <w:tab/>
      </w:r>
      <w:r>
        <w:tab/>
      </w:r>
      <w:r>
        <w:tab/>
        <w:t>191841</w:t>
      </w:r>
      <w:r>
        <w:tab/>
      </w:r>
      <w:r>
        <w:tab/>
      </w:r>
      <w:r>
        <w:tab/>
      </w:r>
      <w:r>
        <w:tab/>
        <w:t>182205</w:t>
      </w:r>
    </w:p>
    <w:p w:rsidR="00A11CBB" w:rsidRDefault="00A11CBB" w:rsidP="00A260AB">
      <w:pPr>
        <w:spacing w:line="240" w:lineRule="auto"/>
      </w:pPr>
    </w:p>
    <w:p w:rsidR="00A11CBB" w:rsidRDefault="00A11CBB" w:rsidP="00A260AB">
      <w:pPr>
        <w:spacing w:line="240" w:lineRule="auto"/>
      </w:pPr>
      <w:r>
        <w:lastRenderedPageBreak/>
        <w:t>YARGILAMA GİDERLERİ</w:t>
      </w:r>
      <w:r>
        <w:tab/>
        <w:t>:</w:t>
      </w:r>
    </w:p>
    <w:p w:rsidR="00A11CBB" w:rsidRDefault="00A11CBB" w:rsidP="00A260AB">
      <w:pPr>
        <w:spacing w:line="240" w:lineRule="auto"/>
      </w:pPr>
      <w:r>
        <w:t>Başvurma Harcı</w:t>
      </w:r>
      <w:r>
        <w:tab/>
        <w:t>:31,40 TL</w:t>
      </w:r>
    </w:p>
    <w:p w:rsidR="00A11CBB" w:rsidRDefault="00A11CBB" w:rsidP="00A260AB">
      <w:pPr>
        <w:spacing w:line="240" w:lineRule="auto"/>
      </w:pPr>
      <w:r>
        <w:t>Karar Harcı</w:t>
      </w:r>
      <w:r>
        <w:tab/>
        <w:t>:31,40 TL</w:t>
      </w:r>
    </w:p>
    <w:p w:rsidR="00A11CBB" w:rsidRDefault="00A11CBB" w:rsidP="00A260AB">
      <w:pPr>
        <w:spacing w:line="240" w:lineRule="auto"/>
      </w:pPr>
      <w:r>
        <w:t xml:space="preserve"> Y.D. Harcı</w:t>
      </w:r>
      <w:r>
        <w:tab/>
        <w:t>:51,70 TL</w:t>
      </w:r>
    </w:p>
    <w:p w:rsidR="00A11CBB" w:rsidRDefault="00A11CBB" w:rsidP="00A260AB">
      <w:pPr>
        <w:spacing w:line="240" w:lineRule="auto"/>
      </w:pPr>
      <w:proofErr w:type="gramStart"/>
      <w:r>
        <w:t>Vekalet</w:t>
      </w:r>
      <w:proofErr w:type="gramEnd"/>
      <w:r>
        <w:t xml:space="preserve"> Harcı</w:t>
      </w:r>
      <w:r>
        <w:tab/>
        <w:t>:4,60 TL</w:t>
      </w:r>
    </w:p>
    <w:p w:rsidR="00A11CBB" w:rsidRDefault="00A11CBB" w:rsidP="00A260AB">
      <w:pPr>
        <w:spacing w:line="240" w:lineRule="auto"/>
      </w:pPr>
      <w:r>
        <w:t xml:space="preserve">Keşif </w:t>
      </w:r>
      <w:proofErr w:type="gramStart"/>
      <w:r>
        <w:t>Harcı           :221</w:t>
      </w:r>
      <w:proofErr w:type="gramEnd"/>
      <w:r>
        <w:t>,80 TL</w:t>
      </w:r>
    </w:p>
    <w:p w:rsidR="00A11CBB" w:rsidRDefault="00A11CBB" w:rsidP="00A260AB">
      <w:pPr>
        <w:spacing w:line="240" w:lineRule="auto"/>
      </w:pPr>
      <w:r>
        <w:t xml:space="preserve">Keşif </w:t>
      </w:r>
      <w:proofErr w:type="gramStart"/>
      <w:r>
        <w:t>Gideri         :4</w:t>
      </w:r>
      <w:proofErr w:type="gramEnd"/>
      <w:r>
        <w:t>.820,00 TL</w:t>
      </w:r>
    </w:p>
    <w:p w:rsidR="00A11CBB" w:rsidRDefault="00A11CBB" w:rsidP="00A260AB">
      <w:pPr>
        <w:spacing w:line="240" w:lineRule="auto"/>
      </w:pPr>
      <w:r>
        <w:t>Posta Gideri</w:t>
      </w:r>
      <w:r>
        <w:tab/>
        <w:t>:670,25 TL</w:t>
      </w:r>
    </w:p>
    <w:p w:rsidR="00A11CBB" w:rsidRDefault="00A11CBB" w:rsidP="00A260AB">
      <w:pPr>
        <w:spacing w:line="240" w:lineRule="auto"/>
      </w:pPr>
      <w:r>
        <w:t xml:space="preserve"> TOPLAM</w:t>
      </w:r>
      <w:r>
        <w:tab/>
        <w:t>: 5.831,15 TL</w:t>
      </w:r>
    </w:p>
    <w:p w:rsidR="00A11CBB" w:rsidRDefault="00A11CBB" w:rsidP="00A260AB">
      <w:pPr>
        <w:spacing w:line="240" w:lineRule="auto"/>
      </w:pPr>
    </w:p>
    <w:p w:rsidR="00A11CBB" w:rsidRDefault="00A11CBB" w:rsidP="00A260AB">
      <w:pPr>
        <w:spacing w:line="240" w:lineRule="auto"/>
      </w:pPr>
    </w:p>
    <w:p w:rsidR="00A11CBB" w:rsidRDefault="00A11CBB" w:rsidP="00A260AB">
      <w:pPr>
        <w:spacing w:line="240" w:lineRule="auto"/>
      </w:pPr>
      <w:r>
        <w:t>YARGILAMA GİDERLERİ (Müdahil OSB)       :</w:t>
      </w:r>
    </w:p>
    <w:p w:rsidR="00A11CBB" w:rsidRDefault="00A11CBB" w:rsidP="00A260AB">
      <w:pPr>
        <w:spacing w:line="240" w:lineRule="auto"/>
      </w:pPr>
      <w:r>
        <w:t>Başvurma Harcı</w:t>
      </w:r>
      <w:r>
        <w:tab/>
        <w:t>: 31,40 TL</w:t>
      </w:r>
    </w:p>
    <w:p w:rsidR="00A11CBB" w:rsidRDefault="00A11CBB" w:rsidP="00A260AB">
      <w:pPr>
        <w:spacing w:line="240" w:lineRule="auto"/>
      </w:pPr>
      <w:proofErr w:type="gramStart"/>
      <w:r>
        <w:t>Vekalet</w:t>
      </w:r>
      <w:proofErr w:type="gramEnd"/>
      <w:r>
        <w:t xml:space="preserve"> Harcı</w:t>
      </w:r>
      <w:r>
        <w:tab/>
        <w:t>:4,60 TL</w:t>
      </w:r>
    </w:p>
    <w:p w:rsidR="00A11CBB" w:rsidRDefault="00A11CBB" w:rsidP="00A260AB">
      <w:pPr>
        <w:spacing w:line="240" w:lineRule="auto"/>
      </w:pPr>
      <w:r>
        <w:t xml:space="preserve"> Posta Gideri</w:t>
      </w:r>
      <w:r>
        <w:tab/>
        <w:t>:224,00 TL</w:t>
      </w:r>
    </w:p>
    <w:p w:rsidR="00A11CBB" w:rsidRDefault="00A11CBB" w:rsidP="00A260AB">
      <w:pPr>
        <w:spacing w:line="240" w:lineRule="auto"/>
      </w:pPr>
      <w:r>
        <w:t xml:space="preserve"> TOPLAM</w:t>
      </w:r>
      <w:r>
        <w:tab/>
        <w:t>:  260,00 TL</w:t>
      </w:r>
    </w:p>
    <w:p w:rsidR="00A11CBB" w:rsidRDefault="00A11CBB" w:rsidP="00A260AB">
      <w:pPr>
        <w:spacing w:line="240" w:lineRule="auto"/>
      </w:pPr>
    </w:p>
    <w:p w:rsidR="00A11CBB" w:rsidRDefault="00A11CBB" w:rsidP="00A260AB">
      <w:pPr>
        <w:spacing w:line="240" w:lineRule="auto"/>
      </w:pPr>
      <w:r>
        <w:t>YARGILAMA GİDERLERİ (Müdahil Yalova Valiliği) :</w:t>
      </w:r>
    </w:p>
    <w:p w:rsidR="00A11CBB" w:rsidRDefault="00A11CBB" w:rsidP="00A260AB">
      <w:pPr>
        <w:spacing w:line="240" w:lineRule="auto"/>
      </w:pPr>
      <w:r>
        <w:t>Posta Gideri</w:t>
      </w:r>
      <w:r>
        <w:tab/>
        <w:t>:  93,00 TL</w:t>
      </w:r>
    </w:p>
    <w:p w:rsidR="00F44C64" w:rsidRDefault="00A11CBB" w:rsidP="00A260AB">
      <w:pPr>
        <w:spacing w:line="240" w:lineRule="auto"/>
      </w:pPr>
      <w:r>
        <w:t xml:space="preserve"> TOPLAM</w:t>
      </w:r>
      <w:r>
        <w:tab/>
        <w:t>:  93,00 TL</w:t>
      </w:r>
    </w:p>
    <w:sectPr w:rsidR="00F44C64" w:rsidSect="00DE16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11CBB"/>
    <w:rsid w:val="0053255F"/>
    <w:rsid w:val="006F6886"/>
    <w:rsid w:val="00A11CBB"/>
    <w:rsid w:val="00A260AB"/>
    <w:rsid w:val="00AC008D"/>
    <w:rsid w:val="00B81B27"/>
    <w:rsid w:val="00DE16F5"/>
    <w:rsid w:val="00F44C6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6F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4826</Words>
  <Characters>27509</Characters>
  <Application>Microsoft Office Word</Application>
  <DocSecurity>0</DocSecurity>
  <Lines>229</Lines>
  <Paragraphs>64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HP</cp:lastModifiedBy>
  <cp:revision>4</cp:revision>
  <dcterms:created xsi:type="dcterms:W3CDTF">2018-03-13T15:31:00Z</dcterms:created>
  <dcterms:modified xsi:type="dcterms:W3CDTF">2018-03-13T15:32:00Z</dcterms:modified>
</cp:coreProperties>
</file>