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D8" w:rsidRDefault="00E960D8" w:rsidP="00CF724D">
      <w:pPr>
        <w:pStyle w:val="KonuBal"/>
        <w:jc w:val="right"/>
        <w:rPr>
          <w:i/>
        </w:rPr>
      </w:pPr>
    </w:p>
    <w:p w:rsidR="00CF724D" w:rsidRPr="009942F6" w:rsidRDefault="00CF724D" w:rsidP="00CF724D">
      <w:pPr>
        <w:pStyle w:val="KonuBal"/>
        <w:jc w:val="right"/>
        <w:rPr>
          <w:b w:val="0"/>
          <w:i/>
        </w:rPr>
      </w:pPr>
      <w:r w:rsidRPr="00B10B1A">
        <w:rPr>
          <w:noProof/>
          <w:sz w:val="24"/>
          <w:szCs w:val="24"/>
        </w:rPr>
        <w:drawing>
          <wp:anchor distT="0" distB="0" distL="114300" distR="114300" simplePos="0" relativeHeight="251659264" behindDoc="0" locked="0" layoutInCell="1" allowOverlap="1">
            <wp:simplePos x="0" y="0"/>
            <wp:positionH relativeFrom="column">
              <wp:posOffset>17145</wp:posOffset>
            </wp:positionH>
            <wp:positionV relativeFrom="paragraph">
              <wp:posOffset>-271780</wp:posOffset>
            </wp:positionV>
            <wp:extent cx="3224530" cy="1526540"/>
            <wp:effectExtent l="19050" t="0" r="0" b="0"/>
            <wp:wrapTopAndBottom/>
            <wp:docPr id="3" name="Resim 1" descr="C:\Users\pc\Documents\DERS\FL\Av.Zühal Sirkecioğlu Dönmez Kartvizit ve Antetli-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pc\Documents\DERS\FL\Av.Zühal Sirkecioğlu Dönmez Kartvizit ve Antetli-07.png"/>
                    <pic:cNvPicPr>
                      <a:picLocks noChangeAspect="1" noChangeArrowheads="1"/>
                    </pic:cNvPicPr>
                  </pic:nvPicPr>
                  <pic:blipFill>
                    <a:blip r:embed="rId4"/>
                    <a:srcRect/>
                    <a:stretch>
                      <a:fillRect/>
                    </a:stretch>
                  </pic:blipFill>
                  <pic:spPr bwMode="auto">
                    <a:xfrm>
                      <a:off x="0" y="0"/>
                      <a:ext cx="3224530" cy="1526540"/>
                    </a:xfrm>
                    <a:prstGeom prst="rect">
                      <a:avLst/>
                    </a:prstGeom>
                    <a:noFill/>
                    <a:ln w="9525">
                      <a:noFill/>
                      <a:miter lim="800000"/>
                      <a:headEnd/>
                      <a:tailEnd/>
                    </a:ln>
                  </pic:spPr>
                </pic:pic>
              </a:graphicData>
            </a:graphic>
          </wp:anchor>
        </w:drawing>
      </w:r>
      <w:proofErr w:type="gramStart"/>
      <w:r w:rsidRPr="009942F6">
        <w:rPr>
          <w:i/>
        </w:rPr>
        <w:t>Bestekar</w:t>
      </w:r>
      <w:proofErr w:type="gramEnd"/>
      <w:r w:rsidRPr="009942F6">
        <w:rPr>
          <w:i/>
        </w:rPr>
        <w:t xml:space="preserve"> </w:t>
      </w:r>
      <w:proofErr w:type="spellStart"/>
      <w:r w:rsidRPr="009942F6">
        <w:rPr>
          <w:i/>
        </w:rPr>
        <w:t>Sk</w:t>
      </w:r>
      <w:proofErr w:type="spellEnd"/>
      <w:r w:rsidRPr="009942F6">
        <w:rPr>
          <w:i/>
        </w:rPr>
        <w:t xml:space="preserve">.49/5 Kavaklıdere/ANKARA </w:t>
      </w:r>
    </w:p>
    <w:p w:rsidR="00CF724D" w:rsidRPr="009942F6" w:rsidRDefault="00CF724D" w:rsidP="00CF724D">
      <w:pPr>
        <w:pStyle w:val="NormalWeb"/>
        <w:pBdr>
          <w:bottom w:val="single" w:sz="6" w:space="1" w:color="auto"/>
        </w:pBdr>
        <w:spacing w:before="0" w:beforeAutospacing="0" w:after="0" w:afterAutospacing="0"/>
        <w:jc w:val="right"/>
        <w:rPr>
          <w:b/>
          <w:i/>
        </w:rPr>
      </w:pPr>
      <w:r w:rsidRPr="009942F6">
        <w:rPr>
          <w:b/>
          <w:i/>
        </w:rPr>
        <w:t xml:space="preserve">                                                                         </w:t>
      </w:r>
      <w:r w:rsidRPr="009942F6">
        <w:rPr>
          <w:b/>
          <w:i/>
        </w:rPr>
        <w:tab/>
        <w:t xml:space="preserve">       Tel-</w:t>
      </w:r>
      <w:proofErr w:type="gramStart"/>
      <w:r w:rsidRPr="009942F6">
        <w:rPr>
          <w:b/>
          <w:i/>
        </w:rPr>
        <w:t>3124661814</w:t>
      </w:r>
      <w:proofErr w:type="gramEnd"/>
      <w:r w:rsidRPr="009942F6">
        <w:rPr>
          <w:b/>
          <w:i/>
        </w:rPr>
        <w:t xml:space="preserve"> </w:t>
      </w:r>
      <w:proofErr w:type="spellStart"/>
      <w:r w:rsidRPr="009942F6">
        <w:rPr>
          <w:b/>
          <w:i/>
        </w:rPr>
        <w:t>Fax</w:t>
      </w:r>
      <w:proofErr w:type="spellEnd"/>
      <w:r w:rsidRPr="009942F6">
        <w:rPr>
          <w:b/>
          <w:i/>
        </w:rPr>
        <w:t>-3124269986</w:t>
      </w:r>
    </w:p>
    <w:p w:rsidR="00CF724D" w:rsidRPr="009942F6" w:rsidRDefault="00CF724D" w:rsidP="00CF724D">
      <w:pPr>
        <w:jc w:val="center"/>
        <w:rPr>
          <w:b/>
        </w:rPr>
      </w:pPr>
    </w:p>
    <w:p w:rsidR="00CF724D" w:rsidRDefault="00CF724D" w:rsidP="00CF724D">
      <w:pPr>
        <w:pStyle w:val="KonuBal"/>
        <w:rPr>
          <w:sz w:val="24"/>
          <w:szCs w:val="24"/>
        </w:rPr>
      </w:pPr>
    </w:p>
    <w:p w:rsidR="00E960D8" w:rsidRDefault="00E960D8" w:rsidP="00CF724D">
      <w:pPr>
        <w:pStyle w:val="KonuBal"/>
        <w:rPr>
          <w:sz w:val="24"/>
          <w:szCs w:val="24"/>
        </w:rPr>
      </w:pPr>
    </w:p>
    <w:p w:rsidR="00CF724D" w:rsidRPr="004D6A50" w:rsidRDefault="00CF724D" w:rsidP="00CF724D">
      <w:pPr>
        <w:pStyle w:val="KonuBal"/>
        <w:rPr>
          <w:sz w:val="24"/>
          <w:szCs w:val="24"/>
        </w:rPr>
      </w:pPr>
      <w:r w:rsidRPr="004D6A50">
        <w:rPr>
          <w:sz w:val="24"/>
          <w:szCs w:val="24"/>
        </w:rPr>
        <w:t xml:space="preserve">DANIŞTAY </w:t>
      </w:r>
      <w:r w:rsidR="005006C5">
        <w:rPr>
          <w:sz w:val="24"/>
          <w:szCs w:val="24"/>
        </w:rPr>
        <w:t xml:space="preserve">10.DAİRE </w:t>
      </w:r>
      <w:r w:rsidRPr="004D6A50">
        <w:rPr>
          <w:sz w:val="24"/>
          <w:szCs w:val="24"/>
        </w:rPr>
        <w:t>BAŞKANLIĞINA</w:t>
      </w:r>
    </w:p>
    <w:p w:rsidR="00CF724D" w:rsidRDefault="00CF724D" w:rsidP="00CF724D">
      <w:pPr>
        <w:tabs>
          <w:tab w:val="left" w:pos="2552"/>
        </w:tabs>
        <w:jc w:val="right"/>
        <w:rPr>
          <w:b/>
        </w:rPr>
      </w:pPr>
      <w:r>
        <w:rPr>
          <w:b/>
        </w:rPr>
        <w:t xml:space="preserve">DOSYA </w:t>
      </w:r>
      <w:proofErr w:type="gramStart"/>
      <w:r>
        <w:rPr>
          <w:b/>
        </w:rPr>
        <w:t>NO :E</w:t>
      </w:r>
      <w:proofErr w:type="gramEnd"/>
      <w:r>
        <w:rPr>
          <w:b/>
        </w:rPr>
        <w:t>.2018/</w:t>
      </w:r>
      <w:r w:rsidR="005006C5">
        <w:rPr>
          <w:b/>
        </w:rPr>
        <w:t>376</w:t>
      </w:r>
    </w:p>
    <w:p w:rsidR="00CF724D" w:rsidRDefault="00CF724D" w:rsidP="00CF724D">
      <w:pPr>
        <w:rPr>
          <w:b/>
        </w:rPr>
      </w:pPr>
    </w:p>
    <w:p w:rsidR="00E960D8" w:rsidRDefault="00E960D8" w:rsidP="00E960D8">
      <w:pPr>
        <w:rPr>
          <w:b/>
        </w:rPr>
      </w:pPr>
    </w:p>
    <w:p w:rsidR="00CF724D" w:rsidRPr="00F75C4B" w:rsidRDefault="00CF724D" w:rsidP="00E960D8">
      <w:pPr>
        <w:rPr>
          <w:b/>
          <w:bCs/>
          <w:color w:val="000000"/>
        </w:rPr>
      </w:pPr>
      <w:r w:rsidRPr="004D6A50">
        <w:rPr>
          <w:b/>
        </w:rPr>
        <w:t>DAVACI</w:t>
      </w:r>
      <w:r w:rsidRPr="004D6A50">
        <w:rPr>
          <w:b/>
        </w:rPr>
        <w:tab/>
      </w:r>
      <w:r w:rsidRPr="004D6A50">
        <w:rPr>
          <w:b/>
        </w:rPr>
        <w:tab/>
        <w:t xml:space="preserve">: </w:t>
      </w:r>
      <w:r w:rsidRPr="00F75C4B">
        <w:rPr>
          <w:color w:val="000000"/>
        </w:rPr>
        <w:t>TMMOB Ziraat Mühendisleri Odası Başkanlığı</w:t>
      </w:r>
    </w:p>
    <w:p w:rsidR="00CF724D" w:rsidRPr="00F75C4B" w:rsidRDefault="00CF724D" w:rsidP="00E960D8">
      <w:pPr>
        <w:spacing w:before="100" w:beforeAutospacing="1" w:after="100" w:afterAutospacing="1"/>
        <w:jc w:val="both"/>
      </w:pPr>
      <w:r w:rsidRPr="00F75C4B">
        <w:rPr>
          <w:color w:val="000000"/>
        </w:rPr>
        <w:tab/>
      </w:r>
      <w:r w:rsidRPr="00F75C4B">
        <w:rPr>
          <w:color w:val="000000"/>
        </w:rPr>
        <w:tab/>
      </w:r>
      <w:r w:rsidRPr="00F75C4B">
        <w:rPr>
          <w:color w:val="000000"/>
        </w:rPr>
        <w:tab/>
      </w:r>
      <w:r w:rsidRPr="00F75C4B">
        <w:t xml:space="preserve">  Karanfil </w:t>
      </w:r>
      <w:proofErr w:type="spellStart"/>
      <w:proofErr w:type="gramStart"/>
      <w:r w:rsidRPr="00F75C4B">
        <w:t>Sk</w:t>
      </w:r>
      <w:proofErr w:type="spellEnd"/>
      <w:r w:rsidRPr="00F75C4B">
        <w:t>.No</w:t>
      </w:r>
      <w:proofErr w:type="gramEnd"/>
      <w:r w:rsidRPr="00F75C4B">
        <w:t>:28/12 Kızılay/ANKARA</w:t>
      </w:r>
    </w:p>
    <w:p w:rsidR="00CF724D" w:rsidRPr="00F75C4B" w:rsidRDefault="00CF724D" w:rsidP="00E960D8">
      <w:pPr>
        <w:spacing w:before="100" w:beforeAutospacing="1" w:after="100" w:afterAutospacing="1"/>
        <w:jc w:val="both"/>
      </w:pPr>
      <w:r w:rsidRPr="00F75C4B">
        <w:rPr>
          <w:b/>
          <w:bCs/>
        </w:rPr>
        <w:t>VEKİLİ                    :</w:t>
      </w:r>
      <w:r w:rsidRPr="00F75C4B">
        <w:t xml:space="preserve"> </w:t>
      </w:r>
      <w:proofErr w:type="spellStart"/>
      <w:r w:rsidRPr="00F75C4B">
        <w:t>Av.Zühal</w:t>
      </w:r>
      <w:proofErr w:type="spellEnd"/>
      <w:r w:rsidRPr="00F75C4B">
        <w:t xml:space="preserve"> SİRKECİOĞLU DÖNMEZ-</w:t>
      </w:r>
      <w:r w:rsidR="00FB5B47">
        <w:t>8763</w:t>
      </w:r>
    </w:p>
    <w:p w:rsidR="00CF724D" w:rsidRPr="00F75C4B" w:rsidRDefault="00CF724D" w:rsidP="00E960D8">
      <w:pPr>
        <w:rPr>
          <w:color w:val="000000"/>
        </w:rPr>
      </w:pPr>
      <w:r w:rsidRPr="00F75C4B">
        <w:rPr>
          <w:color w:val="000000"/>
        </w:rPr>
        <w:tab/>
      </w:r>
      <w:r w:rsidRPr="00F75C4B">
        <w:rPr>
          <w:color w:val="000000"/>
        </w:rPr>
        <w:tab/>
      </w:r>
      <w:r w:rsidRPr="00F75C4B">
        <w:rPr>
          <w:color w:val="000000"/>
        </w:rPr>
        <w:tab/>
        <w:t xml:space="preserve">  Bestekar </w:t>
      </w:r>
      <w:proofErr w:type="spellStart"/>
      <w:proofErr w:type="gramStart"/>
      <w:r w:rsidRPr="00F75C4B">
        <w:rPr>
          <w:color w:val="000000"/>
        </w:rPr>
        <w:t>Sk</w:t>
      </w:r>
      <w:proofErr w:type="spellEnd"/>
      <w:r w:rsidRPr="00F75C4B">
        <w:rPr>
          <w:color w:val="000000"/>
        </w:rPr>
        <w:t>.No</w:t>
      </w:r>
      <w:proofErr w:type="gramEnd"/>
      <w:r w:rsidRPr="00F75C4B">
        <w:rPr>
          <w:color w:val="000000"/>
        </w:rPr>
        <w:t>-49/5 Kavaklıdere/ANKARA</w:t>
      </w:r>
    </w:p>
    <w:p w:rsidR="00CF724D" w:rsidRDefault="00CF724D" w:rsidP="00E960D8">
      <w:pPr>
        <w:jc w:val="both"/>
        <w:rPr>
          <w:b/>
        </w:rPr>
      </w:pPr>
    </w:p>
    <w:p w:rsidR="00CF724D" w:rsidRPr="004D6A50" w:rsidRDefault="00CF724D" w:rsidP="00CF724D">
      <w:pPr>
        <w:spacing w:line="360" w:lineRule="auto"/>
        <w:jc w:val="both"/>
      </w:pPr>
      <w:r>
        <w:rPr>
          <w:b/>
        </w:rPr>
        <w:t>DAVALI</w:t>
      </w:r>
      <w:r w:rsidRPr="004D6A50">
        <w:rPr>
          <w:b/>
        </w:rPr>
        <w:tab/>
      </w:r>
      <w:r>
        <w:rPr>
          <w:b/>
        </w:rPr>
        <w:tab/>
      </w:r>
      <w:r w:rsidRPr="004D6A50">
        <w:rPr>
          <w:b/>
        </w:rPr>
        <w:t xml:space="preserve">: </w:t>
      </w:r>
      <w:r>
        <w:t xml:space="preserve">Gıda </w:t>
      </w:r>
      <w:r w:rsidRPr="004D6A50">
        <w:t xml:space="preserve">Tarım ve </w:t>
      </w:r>
      <w:r>
        <w:t>Hayvancılık</w:t>
      </w:r>
      <w:r w:rsidRPr="004D6A50">
        <w:t xml:space="preserve"> Bakanlığı</w:t>
      </w:r>
      <w:r>
        <w:t>-ANKARA</w:t>
      </w:r>
    </w:p>
    <w:p w:rsidR="00CF724D" w:rsidRPr="00B10B1A" w:rsidRDefault="00CF724D" w:rsidP="00CF724D">
      <w:pPr>
        <w:shd w:val="clear" w:color="auto" w:fill="FFFFFF"/>
        <w:spacing w:line="360" w:lineRule="auto"/>
        <w:jc w:val="both"/>
        <w:rPr>
          <w:b/>
        </w:rPr>
      </w:pPr>
      <w:r>
        <w:rPr>
          <w:b/>
        </w:rPr>
        <w:t>KONU</w:t>
      </w:r>
      <w:r>
        <w:rPr>
          <w:b/>
        </w:rPr>
        <w:tab/>
      </w:r>
      <w:r>
        <w:rPr>
          <w:b/>
        </w:rPr>
        <w:tab/>
      </w:r>
      <w:r w:rsidRPr="004D6A50">
        <w:rPr>
          <w:b/>
        </w:rPr>
        <w:t>:</w:t>
      </w:r>
      <w:proofErr w:type="gramStart"/>
      <w:r>
        <w:rPr>
          <w:b/>
        </w:rPr>
        <w:t>24/01/2018</w:t>
      </w:r>
      <w:proofErr w:type="gramEnd"/>
      <w:r>
        <w:t xml:space="preserve"> tarih 30311</w:t>
      </w:r>
      <w:r w:rsidRPr="004D6A50">
        <w:t xml:space="preserve"> Sayılı </w:t>
      </w:r>
      <w:proofErr w:type="spellStart"/>
      <w:r w:rsidRPr="004D6A50">
        <w:t>RG’de</w:t>
      </w:r>
      <w:proofErr w:type="spellEnd"/>
      <w:r w:rsidRPr="004D6A50">
        <w:t xml:space="preserve"> </w:t>
      </w:r>
      <w:r w:rsidRPr="00B10B1A">
        <w:t xml:space="preserve">yayınlanan  </w:t>
      </w:r>
      <w:r w:rsidRPr="00B10B1A">
        <w:rPr>
          <w:b/>
          <w:i/>
        </w:rPr>
        <w:t>“T</w:t>
      </w:r>
      <w:r w:rsidRPr="00B10B1A">
        <w:rPr>
          <w:b/>
          <w:bCs/>
          <w:i/>
        </w:rPr>
        <w:t xml:space="preserve">arım Arazilerinin Korunması, Kullanılması Ve Planlanmasına Dair </w:t>
      </w:r>
      <w:r w:rsidRPr="00B10B1A">
        <w:rPr>
          <w:b/>
          <w:i/>
        </w:rPr>
        <w:t>Yönetmelik</w:t>
      </w:r>
      <w:r>
        <w:rPr>
          <w:b/>
          <w:i/>
        </w:rPr>
        <w:t xml:space="preserve">te Değişiklik Yapılmasına Dair </w:t>
      </w:r>
      <w:proofErr w:type="spellStart"/>
      <w:r>
        <w:rPr>
          <w:b/>
          <w:i/>
        </w:rPr>
        <w:t>Yönetmelik</w:t>
      </w:r>
      <w:r w:rsidRPr="00B10B1A">
        <w:rPr>
          <w:b/>
          <w:i/>
        </w:rPr>
        <w:t>”</w:t>
      </w:r>
      <w:r w:rsidRPr="00B10B1A">
        <w:t>in</w:t>
      </w:r>
      <w:proofErr w:type="spellEnd"/>
      <w:r w:rsidRPr="00B10B1A">
        <w:t xml:space="preserve"> </w:t>
      </w:r>
      <w:r>
        <w:t xml:space="preserve">1.maddesiyle değiştirilen </w:t>
      </w:r>
      <w:r w:rsidRPr="00B10B1A">
        <w:t>6.maddesinin 1.fıkrasının (c ) bendin</w:t>
      </w:r>
      <w:r>
        <w:t xml:space="preserve">in </w:t>
      </w:r>
      <w:r w:rsidRPr="00B10B1A">
        <w:t>iptali talebidir.</w:t>
      </w:r>
    </w:p>
    <w:p w:rsidR="00A269AD" w:rsidRDefault="00CF724D" w:rsidP="00CF724D">
      <w:pPr>
        <w:spacing w:line="360" w:lineRule="auto"/>
        <w:jc w:val="both"/>
      </w:pPr>
      <w:r w:rsidRPr="00B10B1A">
        <w:rPr>
          <w:b/>
        </w:rPr>
        <w:t>AÇIKLAMALAR</w:t>
      </w:r>
      <w:r w:rsidRPr="00B10B1A">
        <w:rPr>
          <w:b/>
        </w:rPr>
        <w:tab/>
      </w:r>
      <w:r w:rsidRPr="00B10B1A">
        <w:rPr>
          <w:b/>
        </w:rPr>
        <w:tab/>
        <w:t>:</w:t>
      </w:r>
      <w:r w:rsidRPr="00B10B1A">
        <w:t xml:space="preserve">Davalı Bakanlık tarafından hazırlanan </w:t>
      </w:r>
      <w:r w:rsidRPr="00B10B1A">
        <w:rPr>
          <w:b/>
          <w:i/>
        </w:rPr>
        <w:t>“T</w:t>
      </w:r>
      <w:r w:rsidRPr="00B10B1A">
        <w:rPr>
          <w:b/>
          <w:bCs/>
          <w:i/>
        </w:rPr>
        <w:t xml:space="preserve">arım Arazilerinin Korunması, Kullanılması Ve Planlanmasına Dair </w:t>
      </w:r>
      <w:r w:rsidRPr="00B10B1A">
        <w:rPr>
          <w:b/>
          <w:i/>
        </w:rPr>
        <w:t xml:space="preserve">Yönetmelik” </w:t>
      </w:r>
      <w:proofErr w:type="gramStart"/>
      <w:r w:rsidRPr="00B10B1A">
        <w:t>09/12/2017</w:t>
      </w:r>
      <w:proofErr w:type="gramEnd"/>
      <w:r w:rsidRPr="00B10B1A">
        <w:t xml:space="preserve"> tarihinde 30265 sayılı </w:t>
      </w:r>
      <w:proofErr w:type="spellStart"/>
      <w:r w:rsidRPr="00B10B1A">
        <w:t>RG’de</w:t>
      </w:r>
      <w:proofErr w:type="spellEnd"/>
      <w:r w:rsidRPr="00B10B1A">
        <w:t xml:space="preserve"> yayınlanarak yürürlüğe girmiştir. </w:t>
      </w:r>
      <w:proofErr w:type="gramStart"/>
      <w:r w:rsidRPr="00B10B1A">
        <w:rPr>
          <w:shd w:val="clear" w:color="auto" w:fill="FFFFFF"/>
        </w:rPr>
        <w:t>5403 sayılı Toprak Koruma ve Arazi Kullanımı Kanununda öngörülen toprak ve arazi varlığının belirlenmesi, tarım arazilerinin sınıflandırılması, geliştirilmesi, zorunlu hallerde amaç dışı kullanımına izin verilmesi,</w:t>
      </w:r>
      <w:r w:rsidRPr="00756924">
        <w:rPr>
          <w:shd w:val="clear" w:color="auto" w:fill="FFFFFF"/>
        </w:rPr>
        <w:t xml:space="preserve"> toprağın ve tarımsal üretim gücü yüksek büyük ovaların belirlenerek korunması, toprak koruma plan ve projelerinin hazırlanması ve uygulanması, erozyona duyarlı alanların belirlenmesi, toprak koruma kurulunun teşekkülü, görevleri, çalışmaları ile çevre öncelikli sürdürülebilir kalkınma ilkesine uygun olarak arazilerin planlı kullanımını sağlayacak usul ve esasları belirlemek</w:t>
      </w:r>
      <w:r>
        <w:rPr>
          <w:shd w:val="clear" w:color="auto" w:fill="FFFFFF"/>
        </w:rPr>
        <w:t xml:space="preserve"> üzere kanunun </w:t>
      </w:r>
      <w:r w:rsidRPr="00756924">
        <w:rPr>
          <w:color w:val="1C283D"/>
          <w:shd w:val="clear" w:color="auto" w:fill="FFFFFF"/>
        </w:rPr>
        <w:t>5, 7, 8, 10, 11, 12, 13, 14, 15 ve 24</w:t>
      </w:r>
      <w:r>
        <w:rPr>
          <w:color w:val="1C283D"/>
          <w:shd w:val="clear" w:color="auto" w:fill="FFFFFF"/>
        </w:rPr>
        <w:t>.</w:t>
      </w:r>
      <w:r w:rsidRPr="00756924">
        <w:rPr>
          <w:color w:val="1C283D"/>
          <w:shd w:val="clear" w:color="auto" w:fill="FFFFFF"/>
        </w:rPr>
        <w:t xml:space="preserve">maddelerine </w:t>
      </w:r>
      <w:r w:rsidRPr="00B10B1A">
        <w:rPr>
          <w:shd w:val="clear" w:color="auto" w:fill="FFFFFF"/>
        </w:rPr>
        <w:t>dayanılarak hazırlanmış olan Yönetmeliğin</w:t>
      </w:r>
      <w:r>
        <w:rPr>
          <w:shd w:val="clear" w:color="auto" w:fill="FFFFFF"/>
        </w:rPr>
        <w:t xml:space="preserve"> iptalini talep ettiğimiz hükmü, dava açma süresi </w:t>
      </w:r>
      <w:r>
        <w:rPr>
          <w:shd w:val="clear" w:color="auto" w:fill="FFFFFF"/>
        </w:rPr>
        <w:lastRenderedPageBreak/>
        <w:t xml:space="preserve">dolmadan yeniden değiştirilmiştir. </w:t>
      </w:r>
      <w:proofErr w:type="gramEnd"/>
      <w:r>
        <w:rPr>
          <w:shd w:val="clear" w:color="auto" w:fill="FFFFFF"/>
        </w:rPr>
        <w:t xml:space="preserve">Bu maddenin </w:t>
      </w:r>
      <w:r w:rsidRPr="00B10B1A">
        <w:t>“</w:t>
      </w:r>
      <w:proofErr w:type="gramStart"/>
      <w:r w:rsidRPr="00B10B1A">
        <w:t>..,</w:t>
      </w:r>
      <w:proofErr w:type="gramEnd"/>
      <w:r w:rsidRPr="00B10B1A">
        <w:t xml:space="preserve"> </w:t>
      </w:r>
      <w:r w:rsidRPr="00B10B1A">
        <w:rPr>
          <w:b/>
          <w:i/>
          <w:shd w:val="clear" w:color="auto" w:fill="FFFFFF"/>
        </w:rPr>
        <w:t>ancak zorunluluk halinde en az altı üye ile toplanabilir.”</w:t>
      </w:r>
      <w:r w:rsidRPr="00B10B1A">
        <w:rPr>
          <w:shd w:val="clear" w:color="auto" w:fill="FFFFFF"/>
        </w:rPr>
        <w:t xml:space="preserve"> </w:t>
      </w:r>
      <w:r>
        <w:rPr>
          <w:shd w:val="clear" w:color="auto" w:fill="FFFFFF"/>
        </w:rPr>
        <w:t>ifade</w:t>
      </w:r>
      <w:r w:rsidRPr="00B10B1A">
        <w:t xml:space="preserve">sinin iptali </w:t>
      </w:r>
      <w:r>
        <w:t xml:space="preserve">için açtığımız dava henüz Danıştay başkanlığı kayıtlarına girmişken, iş bu dava konusu değişiklik 24 Ocak tarihinde yayınlanarak yürürlüğe girmiştir. Mevzuat hazırlamak devletin en önemli Anayasal yetki ve görevidir. Böyle yap-boz şeklinde ciddiyetsiz </w:t>
      </w:r>
      <w:r w:rsidR="00A269AD">
        <w:t xml:space="preserve">çalışma, devlet organlarına olması gereken saygıyı azaltan tutumdur. </w:t>
      </w:r>
    </w:p>
    <w:p w:rsidR="00CF724D" w:rsidRPr="00B10B1A" w:rsidRDefault="00A269AD" w:rsidP="00A269AD">
      <w:pPr>
        <w:spacing w:line="360" w:lineRule="auto"/>
        <w:ind w:firstLine="708"/>
        <w:jc w:val="both"/>
      </w:pPr>
      <w:r>
        <w:t xml:space="preserve">Değişiklik </w:t>
      </w:r>
      <w:r w:rsidR="00CF724D" w:rsidRPr="00B10B1A">
        <w:rPr>
          <w:shd w:val="clear" w:color="auto" w:fill="FFFFFF"/>
        </w:rPr>
        <w:t>5403 sayılı Kanuna</w:t>
      </w:r>
      <w:r>
        <w:t xml:space="preserve"> aykırılıklar teşkil etmekte olup iptalini talep etmekteyiz</w:t>
      </w:r>
      <w:r w:rsidR="00CF724D" w:rsidRPr="00B10B1A">
        <w:t xml:space="preserve">. </w:t>
      </w:r>
    </w:p>
    <w:p w:rsidR="00E960D8" w:rsidRDefault="00E960D8" w:rsidP="00CF724D">
      <w:pPr>
        <w:spacing w:line="360" w:lineRule="auto"/>
        <w:jc w:val="both"/>
        <w:rPr>
          <w:b/>
        </w:rPr>
      </w:pPr>
    </w:p>
    <w:p w:rsidR="00A269AD" w:rsidRDefault="00CF724D" w:rsidP="00CF724D">
      <w:pPr>
        <w:spacing w:line="360" w:lineRule="auto"/>
        <w:jc w:val="both"/>
      </w:pPr>
      <w:r w:rsidRPr="008A797F">
        <w:rPr>
          <w:b/>
        </w:rPr>
        <w:t>İPTAL NEDENLERİ</w:t>
      </w:r>
      <w:r w:rsidRPr="008A797F">
        <w:rPr>
          <w:b/>
        </w:rPr>
        <w:tab/>
        <w:t>:</w:t>
      </w:r>
      <w:r>
        <w:rPr>
          <w:b/>
        </w:rPr>
        <w:t xml:space="preserve"> 1-</w:t>
      </w:r>
      <w:proofErr w:type="gramStart"/>
      <w:r>
        <w:rPr>
          <w:b/>
        </w:rPr>
        <w:t>)</w:t>
      </w:r>
      <w:proofErr w:type="gramEnd"/>
      <w:r>
        <w:rPr>
          <w:b/>
        </w:rPr>
        <w:t xml:space="preserve"> </w:t>
      </w:r>
      <w:r w:rsidR="00A269AD" w:rsidRPr="00A269AD">
        <w:t>Dava konusu</w:t>
      </w:r>
      <w:r w:rsidR="00A269AD">
        <w:rPr>
          <w:b/>
        </w:rPr>
        <w:t xml:space="preserve"> </w:t>
      </w:r>
      <w:r w:rsidR="00A269AD" w:rsidRPr="00A269AD">
        <w:t xml:space="preserve">hüküm </w:t>
      </w:r>
      <w:r w:rsidR="00A269AD">
        <w:t xml:space="preserve">şu şekildedir: </w:t>
      </w:r>
      <w:r w:rsidR="00A269AD" w:rsidRPr="00A269AD">
        <w:rPr>
          <w:b/>
          <w:i/>
          <w:u w:val="single"/>
        </w:rPr>
        <w:t>“Kurulun üye tam sayısı ile toplanması esastır, ancak zorunluluk halinde en az altı üye ile toplanabilir. Kurul, kararları en az beşte üç çoğunlukla ve en az altı üyenin aynı yönde oy kullanması şartı ile alır. Ancak kamuya ait enerji ve ulaşım yatırım projelerinde Kurul, kararları toplantıya katılan üyelerin çoğunluğu ile de alabilir.”</w:t>
      </w:r>
      <w:r w:rsidR="00A269AD" w:rsidRPr="00B27A66">
        <w:t xml:space="preserve"> </w:t>
      </w:r>
    </w:p>
    <w:p w:rsidR="00CF724D" w:rsidRPr="00B10B1A" w:rsidRDefault="00CF724D" w:rsidP="00A269AD">
      <w:pPr>
        <w:spacing w:line="360" w:lineRule="auto"/>
        <w:ind w:firstLine="708"/>
        <w:jc w:val="both"/>
      </w:pPr>
      <w:r w:rsidRPr="00B27A66">
        <w:t xml:space="preserve">Yönetmeliğin </w:t>
      </w:r>
      <w:r>
        <w:t xml:space="preserve">6.maddesi Toprak Koruma Kurulunun çalışma usul ve esaslarını düzenlemektedir. </w:t>
      </w:r>
      <w:r w:rsidRPr="007F79C6">
        <w:rPr>
          <w:b/>
        </w:rPr>
        <w:t>4.maddeye göre en az 9 üyeden oluşan kurulun üye tam sayısı ile toplanması esastır.</w:t>
      </w:r>
      <w:r>
        <w:t xml:space="preserve"> Ancak zorunluluk halinde en az 6 üye ile toplanabilecektir. Yürürlükten kaldırılan 2005 tarihli Yönetmelikte kurul üyeleri tespit edilirken ayrıca </w:t>
      </w:r>
      <w:r w:rsidRPr="00B10B1A">
        <w:rPr>
          <w:b/>
        </w:rPr>
        <w:t>birer yedek üye belirleneceği hükmü vardı.</w:t>
      </w:r>
      <w:r>
        <w:t xml:space="preserve"> Böylece zorunluluk halinde yedek üye toplantıya katılabiliyordu. Dava konusu Yönetmelikte ise nedense karmaşık bir karar yetersayısı gösterilmiştir. Bir </w:t>
      </w:r>
      <w:r w:rsidRPr="00B10B1A">
        <w:t xml:space="preserve">yandan kurulun üye tam sayısı ile toplanması esastır denilirken, hemen ardından </w:t>
      </w:r>
      <w:r w:rsidRPr="00B10B1A">
        <w:rPr>
          <w:b/>
          <w:i/>
        </w:rPr>
        <w:t>zorunluluk halinde 6 kişiyle toplanacağı</w:t>
      </w:r>
      <w:r w:rsidRPr="00B10B1A">
        <w:t xml:space="preserve"> belirtilmiş ve </w:t>
      </w:r>
      <w:r w:rsidRPr="00B10B1A">
        <w:rPr>
          <w:b/>
          <w:i/>
        </w:rPr>
        <w:t>6 kişinin aynı yönde oy kullanması şartı</w:t>
      </w:r>
      <w:r w:rsidRPr="00B10B1A">
        <w:t xml:space="preserve"> getirilmiştir. Ancak takip eden cümlede </w:t>
      </w:r>
      <w:r w:rsidRPr="00B10B1A">
        <w:rPr>
          <w:b/>
          <w:i/>
        </w:rPr>
        <w:t xml:space="preserve">kurul kararları en az </w:t>
      </w:r>
      <w:r w:rsidR="007F79C6">
        <w:rPr>
          <w:b/>
          <w:i/>
        </w:rPr>
        <w:t>beşte üç</w:t>
      </w:r>
      <w:r w:rsidRPr="00B10B1A">
        <w:rPr>
          <w:b/>
          <w:i/>
        </w:rPr>
        <w:t xml:space="preserve"> çoğunlukla alır</w:t>
      </w:r>
      <w:r w:rsidRPr="00B10B1A">
        <w:t xml:space="preserve"> denilmiştir. Yani 6 kişi ile toplantı yapılırsa oy birliği </w:t>
      </w:r>
      <w:proofErr w:type="gramStart"/>
      <w:r w:rsidRPr="00B10B1A">
        <w:t>ile</w:t>
      </w:r>
      <w:r>
        <w:t>,</w:t>
      </w:r>
      <w:proofErr w:type="gramEnd"/>
      <w:r w:rsidRPr="00B10B1A">
        <w:t xml:space="preserve"> 7</w:t>
      </w:r>
      <w:r w:rsidR="007F79C6">
        <w:t xml:space="preserve"> ila 10</w:t>
      </w:r>
      <w:r w:rsidRPr="00B10B1A">
        <w:t xml:space="preserve"> kişi ile toplantı yapılırsa </w:t>
      </w:r>
      <w:r w:rsidRPr="007F79C6">
        <w:rPr>
          <w:b/>
        </w:rPr>
        <w:t>en az 6 kişinin aynı yönde oy kullanması ile karar alabilecek</w:t>
      </w:r>
      <w:r w:rsidR="007F79C6">
        <w:rPr>
          <w:b/>
        </w:rPr>
        <w:t>, 11 ve üzeri kişi ile toplanırsa da daha yüksek çoğunluk olan 3/5 aranacaktır.</w:t>
      </w:r>
      <w:r w:rsidRPr="00B10B1A">
        <w:t xml:space="preserve"> Ancak uygulamada, </w:t>
      </w:r>
      <w:r w:rsidR="007F79C6">
        <w:t xml:space="preserve">beşte </w:t>
      </w:r>
      <w:r w:rsidRPr="00B10B1A">
        <w:t xml:space="preserve">üç çoğunluk farklı şekilde değerlendirilecek ve 7 kişinin toplandığı kurulda </w:t>
      </w:r>
      <w:r w:rsidR="007F79C6">
        <w:t xml:space="preserve">beşte </w:t>
      </w:r>
      <w:r w:rsidR="007F79C6" w:rsidRPr="00B10B1A">
        <w:t xml:space="preserve">üç </w:t>
      </w:r>
      <w:r w:rsidRPr="00B10B1A">
        <w:t xml:space="preserve">çoğunlukla kararın alındığı var sayılacaktır. Davalı bakanlığın sürekli olarak tarım topraklarını korumalıyız söylemine rağmen aksi yönde çalıştığı çok açıkken (Türkiye’nin </w:t>
      </w:r>
      <w:proofErr w:type="gramStart"/>
      <w:r w:rsidRPr="00B10B1A">
        <w:t>bir çok</w:t>
      </w:r>
      <w:proofErr w:type="gramEnd"/>
      <w:r w:rsidRPr="00B10B1A">
        <w:t xml:space="preserve"> yerinde duyabildiklerimize dava açmaktayız, kimsenin ilgilenmediği nice tarım dışı kararları ise sessizce uygulanmakta) böyle bir karar alma maddesi tarım dışına çıkarma kararlarının alınmasını kolaylaştıracaktır. </w:t>
      </w:r>
    </w:p>
    <w:p w:rsidR="007D28A1" w:rsidRDefault="007F79C6" w:rsidP="007D28A1">
      <w:pPr>
        <w:spacing w:line="360" w:lineRule="auto"/>
        <w:ind w:firstLine="708"/>
        <w:jc w:val="both"/>
      </w:pPr>
      <w:r w:rsidRPr="007F79C6">
        <w:t>Değişiklikle getirilen</w:t>
      </w:r>
      <w:r>
        <w:t xml:space="preserve"> “</w:t>
      </w:r>
      <w:r w:rsidRPr="00A269AD">
        <w:rPr>
          <w:b/>
          <w:i/>
          <w:u w:val="single"/>
        </w:rPr>
        <w:t>Ancak kamuya ait enerji ve ulaşım yatırım projelerinde Kurul, kararları toplantıya katılan üyelerin çoğunluğu ile de alabilir.”</w:t>
      </w:r>
      <w:r w:rsidRPr="00B27A66">
        <w:t xml:space="preserve"> </w:t>
      </w:r>
      <w:r>
        <w:t xml:space="preserve">cümlesi ise tam bir yıkımdır. En az 6 üye ile toplanabilecek olan kurul böylece 4 üyenin oyu ile </w:t>
      </w:r>
      <w:r w:rsidRPr="00A269AD">
        <w:rPr>
          <w:b/>
          <w:i/>
          <w:u w:val="single"/>
        </w:rPr>
        <w:t xml:space="preserve">enerji ve ulaşım </w:t>
      </w:r>
      <w:r w:rsidRPr="00A269AD">
        <w:rPr>
          <w:b/>
          <w:i/>
          <w:u w:val="single"/>
        </w:rPr>
        <w:lastRenderedPageBreak/>
        <w:t>yatırım projeleri</w:t>
      </w:r>
      <w:r>
        <w:t xml:space="preserve"> için tarım arazilerini tarım dışına çıkaracaktır. </w:t>
      </w:r>
      <w:r w:rsidR="007D28A1" w:rsidRPr="00B10B1A">
        <w:t xml:space="preserve">Tarım topraklarının tarım için kullanılması yönünde tavır alan kurul üyeleri, Bakanlıkların il müdürlükleri kamu kurum temsilcilikleri dışındaki TMMOB TEMA ya da Ziraat Odası temsilcisi yani en fazla 3 üye olabilmektedir. </w:t>
      </w:r>
      <w:r w:rsidR="007D28A1">
        <w:t xml:space="preserve">Bu üyelerin katılamadığı bir toplantıda </w:t>
      </w:r>
      <w:r w:rsidR="007D28A1" w:rsidRPr="00B10B1A">
        <w:t xml:space="preserve">Valinin istediği bir karara diğer temsilcilerin karşı çıkma olasılıkları neredeyse yoktur. </w:t>
      </w:r>
    </w:p>
    <w:p w:rsidR="00C448EF" w:rsidRDefault="007D28A1" w:rsidP="007D28A1">
      <w:pPr>
        <w:spacing w:line="360" w:lineRule="auto"/>
        <w:ind w:firstLine="708"/>
        <w:jc w:val="both"/>
      </w:pPr>
      <w:r>
        <w:t xml:space="preserve">Ayrıca </w:t>
      </w:r>
      <w:r w:rsidRPr="00A269AD">
        <w:rPr>
          <w:b/>
          <w:i/>
          <w:u w:val="single"/>
        </w:rPr>
        <w:t>enerji ve ulaşım yatırım projeleri</w:t>
      </w:r>
      <w:r>
        <w:t xml:space="preserve"> ifadesi fazlasıyla belirsizdir. Her tür yatırım için ulaşım gereklidir ve neredeyse tüm yatırımların konusu enerjidir. Bu durumda tüm tarım dışı kararların 4 üyenin kararıyla geçmesi mümkün olacaktır. </w:t>
      </w:r>
      <w:r w:rsidR="00A4445B">
        <w:t xml:space="preserve">5403 sayılı </w:t>
      </w:r>
      <w:r w:rsidR="00A4445B" w:rsidRPr="00B10B1A">
        <w:rPr>
          <w:shd w:val="clear" w:color="auto" w:fill="FFFFFF"/>
        </w:rPr>
        <w:t>Toprak Koruma ve Arazi Kullanımı Kanunun</w:t>
      </w:r>
      <w:r w:rsidR="00A4445B">
        <w:rPr>
          <w:shd w:val="clear" w:color="auto" w:fill="FFFFFF"/>
        </w:rPr>
        <w:t xml:space="preserve">un 6.maddesinde Toprak Koruma Kurulunun </w:t>
      </w:r>
      <w:r w:rsidR="00A4445B">
        <w:t xml:space="preserve">görevleri gösterilmektedir. Buna göre; </w:t>
      </w:r>
    </w:p>
    <w:p w:rsidR="00C448EF" w:rsidRDefault="00C448EF" w:rsidP="007D28A1">
      <w:pPr>
        <w:spacing w:line="360" w:lineRule="auto"/>
        <w:ind w:firstLine="708"/>
        <w:jc w:val="both"/>
      </w:pPr>
      <w:r>
        <w:t>-</w:t>
      </w:r>
      <w:r w:rsidR="00A4445B">
        <w:t xml:space="preserve">Arazi kullanılan tüm faaliyetlerde, arazinin korunması, geliştirilmesi ve verimli kullanılmasına yönelik inceleme, değerlendirme ve izleme yapmak, ortaya çıkan olumsuzlukları belirlemek, toprak korumayı ve bununla ilgili sorunları giderici önlemleri almak, geliştirmek, uygulanmasını sağlamak için görüş oluşturmak. </w:t>
      </w:r>
    </w:p>
    <w:p w:rsidR="00C448EF" w:rsidRDefault="00C448EF" w:rsidP="007D28A1">
      <w:pPr>
        <w:spacing w:line="360" w:lineRule="auto"/>
        <w:ind w:firstLine="708"/>
        <w:jc w:val="both"/>
      </w:pPr>
      <w:proofErr w:type="gramStart"/>
      <w:r>
        <w:t>-</w:t>
      </w:r>
      <w:r w:rsidR="00A4445B">
        <w:t xml:space="preserve">Arazi kullanımını gerektiren tüm girişimleri yönlendirmek üzere, yerel plân veya projelerin uygulanması amacıyla takibini yapmak. </w:t>
      </w:r>
      <w:proofErr w:type="gramEnd"/>
    </w:p>
    <w:p w:rsidR="00C448EF" w:rsidRDefault="00C448EF" w:rsidP="007D28A1">
      <w:pPr>
        <w:spacing w:line="360" w:lineRule="auto"/>
        <w:ind w:firstLine="708"/>
        <w:jc w:val="both"/>
      </w:pPr>
      <w:r>
        <w:t>-</w:t>
      </w:r>
      <w:r w:rsidR="00A4445B">
        <w:t xml:space="preserve"> Toprak koruma önlemlerinin yerine getirilmesi sürecini yerel ölçekte izlemek, değerlendirmek ve çözümleyici öneriler geliştirmek, hazırlanacak toprak koruma ve arazi kullanım plânları doğrultusunda, yerel ölçekli yıllık iş programları için görüş oluşturmak ve uygulamaya konulmasının takibini yapmak. </w:t>
      </w:r>
    </w:p>
    <w:p w:rsidR="00C448EF" w:rsidRDefault="00C448EF" w:rsidP="007D28A1">
      <w:pPr>
        <w:spacing w:line="360" w:lineRule="auto"/>
        <w:ind w:firstLine="708"/>
        <w:jc w:val="both"/>
      </w:pPr>
      <w:r>
        <w:t>-</w:t>
      </w:r>
      <w:r w:rsidR="00A4445B">
        <w:t xml:space="preserve">Ülkesel, bölgesel veya yerel ölçekli yapılan plânlar arasındaki uyumu denetlemek. </w:t>
      </w:r>
    </w:p>
    <w:p w:rsidR="007D28A1" w:rsidRDefault="00C448EF" w:rsidP="007D28A1">
      <w:pPr>
        <w:spacing w:line="360" w:lineRule="auto"/>
        <w:ind w:firstLine="708"/>
        <w:jc w:val="both"/>
      </w:pPr>
      <w:r>
        <w:t>-</w:t>
      </w:r>
      <w:r w:rsidR="00A4445B">
        <w:t>Kanunda yer alan konularla ilgili başvurula</w:t>
      </w:r>
      <w:r>
        <w:t xml:space="preserve">rı almak ve ilgililere aktarmak </w:t>
      </w:r>
      <w:proofErr w:type="gramStart"/>
      <w:r>
        <w:t>ile  kanunla</w:t>
      </w:r>
      <w:proofErr w:type="gramEnd"/>
      <w:r>
        <w:t xml:space="preserve"> verilen diğer görevleri yapmak,</w:t>
      </w:r>
    </w:p>
    <w:p w:rsidR="00E960D8" w:rsidRDefault="00C448EF" w:rsidP="007D28A1">
      <w:pPr>
        <w:spacing w:line="360" w:lineRule="auto"/>
        <w:ind w:firstLine="708"/>
        <w:jc w:val="both"/>
      </w:pPr>
      <w:r>
        <w:t xml:space="preserve">Kurulun görevlidir. Hiçbir Kurul kararında bu görevlerin tümü yerine getirilmeden, çoğu zaman </w:t>
      </w:r>
      <w:proofErr w:type="spellStart"/>
      <w:r>
        <w:t>etüd</w:t>
      </w:r>
      <w:proofErr w:type="spellEnd"/>
      <w:r>
        <w:t xml:space="preserve"> raporu dahi alınmadan kararlar verilmektedir. Bir de üstüne gayet </w:t>
      </w:r>
      <w:proofErr w:type="gramStart"/>
      <w:r>
        <w:t>muğlak</w:t>
      </w:r>
      <w:proofErr w:type="gramEnd"/>
      <w:r>
        <w:t xml:space="preserve"> bir ifadeyle enerji ve ulaşım için sadece 4 oy yetecektir.</w:t>
      </w:r>
      <w:r w:rsidRPr="00C448EF">
        <w:t xml:space="preserve"> </w:t>
      </w:r>
    </w:p>
    <w:p w:rsidR="00EE7C3E" w:rsidRDefault="00C448EF" w:rsidP="007D28A1">
      <w:pPr>
        <w:spacing w:line="360" w:lineRule="auto"/>
        <w:ind w:firstLine="708"/>
        <w:jc w:val="both"/>
      </w:pPr>
      <w:r w:rsidRPr="00B10B1A">
        <w:t>Nitekim Yönetmeliğin yürürlüğü sonrasında alınan ilk karar kamuoyunda da dikkat çeken Eskişehir</w:t>
      </w:r>
      <w:r>
        <w:t xml:space="preserve"> Alpu Ovasındaki 540 hektarlık sulu mutlak tarım arazilerinin tarım dışına çıkarılmasına dair Toprak Koruma Kurul kararıdır. Ekli karar tartışmalara neden olmuştu. </w:t>
      </w:r>
      <w:r w:rsidR="00EE7C3E">
        <w:t>Dava konusu ( c) bendine e</w:t>
      </w:r>
      <w:r>
        <w:t xml:space="preserve">klenen </w:t>
      </w:r>
      <w:r w:rsidR="00EE7C3E" w:rsidRPr="00A269AD">
        <w:rPr>
          <w:b/>
          <w:i/>
          <w:u w:val="single"/>
        </w:rPr>
        <w:t>enerji ve ulaşım yatırım projeleri</w:t>
      </w:r>
      <w:r>
        <w:t xml:space="preserve"> </w:t>
      </w:r>
      <w:r w:rsidR="00EE7C3E">
        <w:t>ifadesi</w:t>
      </w:r>
      <w:r w:rsidR="00E159B6">
        <w:t xml:space="preserve"> </w:t>
      </w:r>
      <w:r>
        <w:t xml:space="preserve">ile </w:t>
      </w:r>
      <w:r w:rsidRPr="00E960D8">
        <w:rPr>
          <w:b/>
          <w:u w:val="single"/>
        </w:rPr>
        <w:t xml:space="preserve">4 üyenin oyu ile “Alpu Termik santral ve atık depolama alanı” için tarım arazisi tarım dışına çıkarılacaktır. Bu bir enerji yatırımıdır ve adı üstünde ovanın neredeyse tümü tarım </w:t>
      </w:r>
      <w:r w:rsidR="00EE7C3E">
        <w:rPr>
          <w:b/>
          <w:u w:val="single"/>
        </w:rPr>
        <w:t>dışına çıkarılmaktadır</w:t>
      </w:r>
      <w:r w:rsidRPr="00E960D8">
        <w:rPr>
          <w:b/>
          <w:u w:val="single"/>
        </w:rPr>
        <w:t>.</w:t>
      </w:r>
      <w:r>
        <w:t xml:space="preserve"> </w:t>
      </w:r>
      <w:r w:rsidR="00D9045E">
        <w:t xml:space="preserve">Üstelik </w:t>
      </w:r>
      <w:r w:rsidR="00D9045E" w:rsidRPr="00D9045E">
        <w:rPr>
          <w:b/>
          <w:u w:val="single"/>
        </w:rPr>
        <w:t xml:space="preserve">2016/9620 sayılı Bakanlar Kurulu kararı ile Alpu Ovası </w:t>
      </w:r>
      <w:r w:rsidR="00D9045E" w:rsidRPr="00D9045E">
        <w:rPr>
          <w:b/>
          <w:u w:val="single"/>
        </w:rPr>
        <w:lastRenderedPageBreak/>
        <w:t xml:space="preserve">büyük ova koruma alanı olarak belirlenmesine rağmen </w:t>
      </w:r>
      <w:r w:rsidR="00D9045E">
        <w:t xml:space="preserve">(Ekli 21 Ocak 2017 tarih 29955 sayılı RG). </w:t>
      </w:r>
    </w:p>
    <w:p w:rsidR="00C448EF" w:rsidRDefault="00EE7C3E" w:rsidP="007D28A1">
      <w:pPr>
        <w:spacing w:line="360" w:lineRule="auto"/>
        <w:ind w:firstLine="708"/>
        <w:jc w:val="both"/>
      </w:pPr>
      <w:r>
        <w:t xml:space="preserve">Öyle görünüyor ki </w:t>
      </w:r>
      <w:r w:rsidR="00D9045E">
        <w:t>4 üyenin oyu Bakanlar Kurulu</w:t>
      </w:r>
      <w:r>
        <w:t xml:space="preserve"> kararından </w:t>
      </w:r>
      <w:r w:rsidR="00D9045E">
        <w:t>daha üstün</w:t>
      </w:r>
      <w:r>
        <w:t xml:space="preserve"> olacaktır. V</w:t>
      </w:r>
      <w:r w:rsidR="00D9045E">
        <w:t>e g</w:t>
      </w:r>
      <w:r w:rsidR="00C448EF">
        <w:t>elecek nesilleri gıdası</w:t>
      </w:r>
      <w:r>
        <w:t xml:space="preserve">z bırakmanın en bilindik yolu tarım yapılabilen arazilerin kolayca tarım dışına çıkarılmasıdır. Nitekim ülkemizin </w:t>
      </w:r>
      <w:proofErr w:type="gramStart"/>
      <w:r>
        <w:t>bir çok</w:t>
      </w:r>
      <w:proofErr w:type="gramEnd"/>
      <w:r>
        <w:t xml:space="preserve"> ilinde alınan kararların iptali için müvekkil ODA tarafından açılan yüzlerce davada kararlar iptal edilmiştir. </w:t>
      </w:r>
    </w:p>
    <w:p w:rsidR="00CF724D" w:rsidRPr="00B10B1A" w:rsidRDefault="00CF724D" w:rsidP="007D28A1">
      <w:pPr>
        <w:spacing w:line="360" w:lineRule="auto"/>
        <w:ind w:firstLine="708"/>
        <w:jc w:val="both"/>
      </w:pPr>
      <w:r w:rsidRPr="00B10B1A">
        <w:rPr>
          <w:b/>
        </w:rPr>
        <w:t>2-)</w:t>
      </w:r>
      <w:r w:rsidRPr="00B10B1A">
        <w:t xml:space="preserve"> Müvekkil Oda, kaynağını Anayasadan alan kamu kurumu niteliğinde meslek kuruluşu olup, üyelerinin tüm toplumsal, ekonomik ve mesleki sorunları ile doğrudan ilgilenmekle yükümlüdür. Ayrıca ülkemizin tarımsal kaynaklarının, topraklarının korunması için gereken her türlü girişimde bulunmakla yükümlüdür. </w:t>
      </w:r>
    </w:p>
    <w:p w:rsidR="00CF724D" w:rsidRPr="000D0AB0" w:rsidRDefault="00CF724D" w:rsidP="00CF724D">
      <w:pPr>
        <w:pStyle w:val="NormalWeb"/>
        <w:spacing w:line="360" w:lineRule="auto"/>
        <w:ind w:firstLine="708"/>
        <w:jc w:val="both"/>
        <w:rPr>
          <w:b/>
        </w:rPr>
      </w:pPr>
      <w:r w:rsidRPr="00B10B1A">
        <w:t>7472 Sayılı Ziraat Yüksek Mühendisliği Hakkında Kanun, Ziraat Yüksek</w:t>
      </w:r>
      <w:r w:rsidRPr="009E19C2">
        <w:t xml:space="preserve"> Mühendislerinin toprak muhafazasına ilişkin hizmet ve faaliyetlerde bulunmaya yetkili olduklarını düzenlemiştir. Ziraat Mühendislerinin Görev Ve Yetkilerine İlişkin Tüzükte, </w:t>
      </w:r>
      <w:r w:rsidRPr="009E19C2">
        <w:rPr>
          <w:b/>
        </w:rPr>
        <w:t xml:space="preserve">toprak ve su muhafazasının toprak bilimi alanında öğrenim görmüş ziraat mühendisleri tarafından yapılacağı, hükmü yer almaktadır. </w:t>
      </w:r>
      <w:r w:rsidRPr="009E19C2">
        <w:t>06.04.2005 Tarih, 25778 Sayılı Resmi Gazetede yayımlanmış olan Türk Mühendis ve Mimar Odaları Birliği Ziraat Mühendisleri Odası Ana Yönetmeliğinin 6.maddesine göre de;</w:t>
      </w:r>
      <w:r w:rsidRPr="009E19C2">
        <w:rPr>
          <w:b/>
        </w:rPr>
        <w:t xml:space="preserve"> Ülke tarımı ve tarımsal üretim kaynaklarının korunması, geliştirilmesi, işletilmesi ve verimli kılınması, kırsal nüfusun toplumsal ve ekonomik kalkınmasının sağlanması, kırsal ve tarımsal gelişime yönelik strateji, politika, program ve proje oluşturulması çalışmalarına katkıda bulunmak amacıyla her türlü girişim ve etkinlikte bulunmak, </w:t>
      </w:r>
      <w:r w:rsidRPr="009E19C2">
        <w:t xml:space="preserve">Odanın amaç ve görevleri </w:t>
      </w:r>
      <w:proofErr w:type="gramStart"/>
      <w:r w:rsidRPr="009E19C2">
        <w:t>arasında</w:t>
      </w:r>
      <w:r w:rsidRPr="009E19C2">
        <w:rPr>
          <w:b/>
        </w:rPr>
        <w:t xml:space="preserve">  </w:t>
      </w:r>
      <w:r w:rsidRPr="009E19C2">
        <w:t>sayılmıştır</w:t>
      </w:r>
      <w:proofErr w:type="gramEnd"/>
      <w:r w:rsidRPr="009E19C2">
        <w:t xml:space="preserve">. </w:t>
      </w:r>
      <w:r w:rsidRPr="000D0AB0">
        <w:rPr>
          <w:b/>
        </w:rPr>
        <w:t>Bu bağlamda müvekkil ODA tarım topraklarının kaybına neden olacak her türlü düzenlemenin karşısındadır.</w:t>
      </w:r>
    </w:p>
    <w:p w:rsidR="00CF724D" w:rsidRPr="00CD2F2F" w:rsidRDefault="00CF724D" w:rsidP="00CF724D">
      <w:pPr>
        <w:spacing w:line="360" w:lineRule="auto"/>
        <w:ind w:firstLine="708"/>
        <w:jc w:val="both"/>
      </w:pPr>
      <w:proofErr w:type="gramStart"/>
      <w:r>
        <w:rPr>
          <w:b/>
        </w:rPr>
        <w:t>3-</w:t>
      </w:r>
      <w:r w:rsidRPr="009E19C2">
        <w:rPr>
          <w:b/>
        </w:rPr>
        <w:t>)</w:t>
      </w:r>
      <w:r>
        <w:rPr>
          <w:b/>
        </w:rPr>
        <w:t xml:space="preserve"> </w:t>
      </w:r>
      <w:r w:rsidRPr="00CD2F2F">
        <w:t>İdari Yargılama Usulü Kanunu’nun 27.maddesine göre: “Danıştay ve idari mahkemeler, idari işlemin uygulanması halinde telafisi güç ve imkânsız zararların doğması ve idari işlemin açıkça hukuka aykırı olması şartlarının birlikte gerçekleşmesi durumunda gerekçe göstererek yürütmenin durdurulmasına karar verebilirler.” denilmek suretiyle mahkemelerce yürütmeyi durdurma kararı verilebilmesi için dava konusu işlemin açıkça hukuka aykırı olması ve idari işlemin uygulanması halinde telafisi güç veya imkânsız zararların doğması şartlarının birlikte gerçekleşmesini aramıştır.</w:t>
      </w:r>
      <w:proofErr w:type="gramEnd"/>
    </w:p>
    <w:p w:rsidR="00CF724D" w:rsidRPr="00E960D8" w:rsidRDefault="00CF724D" w:rsidP="00CF724D">
      <w:pPr>
        <w:spacing w:line="360" w:lineRule="auto"/>
        <w:ind w:firstLine="708"/>
        <w:jc w:val="both"/>
        <w:rPr>
          <w:b/>
        </w:rPr>
      </w:pPr>
      <w:r w:rsidRPr="00E960D8">
        <w:rPr>
          <w:b/>
        </w:rPr>
        <w:lastRenderedPageBreak/>
        <w:t xml:space="preserve">Dava konusu hüküm ile ileride telafisi </w:t>
      </w:r>
      <w:proofErr w:type="gramStart"/>
      <w:r w:rsidRPr="00E960D8">
        <w:rPr>
          <w:b/>
        </w:rPr>
        <w:t>imkansız</w:t>
      </w:r>
      <w:proofErr w:type="gramEnd"/>
      <w:r w:rsidRPr="00E960D8">
        <w:rPr>
          <w:b/>
        </w:rPr>
        <w:t xml:space="preserve"> zararların doğacağı açıktır. Bu nedenle </w:t>
      </w:r>
      <w:r w:rsidR="00EE7C3E">
        <w:rPr>
          <w:b/>
        </w:rPr>
        <w:t xml:space="preserve">idarenin savunması alınmadan </w:t>
      </w:r>
      <w:r w:rsidRPr="00E960D8">
        <w:rPr>
          <w:b/>
        </w:rPr>
        <w:t xml:space="preserve">yürütmenin durdurulması kararı verilmesini talep ediyoruz. </w:t>
      </w:r>
    </w:p>
    <w:p w:rsidR="00D9045E" w:rsidRPr="004676D1" w:rsidRDefault="00CF724D" w:rsidP="00D9045E">
      <w:pPr>
        <w:spacing w:line="360" w:lineRule="auto"/>
        <w:jc w:val="both"/>
      </w:pPr>
      <w:r w:rsidRPr="00D9045E">
        <w:rPr>
          <w:b/>
        </w:rPr>
        <w:t>HUKUKİ NEDENLER</w:t>
      </w:r>
      <w:r w:rsidRPr="00D9045E">
        <w:rPr>
          <w:b/>
        </w:rPr>
        <w:tab/>
        <w:t xml:space="preserve">: </w:t>
      </w:r>
      <w:r w:rsidRPr="009E19C2">
        <w:t xml:space="preserve">Anayasa, İYUK, 7472 Sayılı Kanun, 5403 Sayılı Toprak Koruma ve Arazi Kullanımı Kanunu, 3194 sayılı İmar Kanunu, </w:t>
      </w:r>
      <w:r w:rsidR="00D9045E" w:rsidRPr="004676D1">
        <w:rPr>
          <w:bCs/>
          <w:color w:val="2A323F"/>
          <w:shd w:val="clear" w:color="auto" w:fill="FFFFFF"/>
        </w:rPr>
        <w:t>Tarım Arazilerinin Korunması, Kullanılması Ve Arazi Toplulaştırmasına İlişkin Tüzük</w:t>
      </w:r>
    </w:p>
    <w:p w:rsidR="00CF724D" w:rsidRPr="009E19C2" w:rsidRDefault="00CF724D" w:rsidP="00D9045E">
      <w:pPr>
        <w:pStyle w:val="GvdeMetni"/>
        <w:spacing w:after="57" w:line="360" w:lineRule="auto"/>
        <w:jc w:val="both"/>
      </w:pPr>
      <w:r w:rsidRPr="009E19C2">
        <w:t xml:space="preserve">Ziraat Mühendislerinin Görev ve Yetkilerine İlişkin Tüzük, </w:t>
      </w:r>
      <w:r w:rsidR="00D9045E" w:rsidRPr="00D9045E">
        <w:t>T</w:t>
      </w:r>
      <w:r w:rsidR="00D9045E" w:rsidRPr="00D9045E">
        <w:rPr>
          <w:bCs/>
        </w:rPr>
        <w:t xml:space="preserve">arım Arazilerinin Korunması, Kullanılması Ve Planlanmasına Dair </w:t>
      </w:r>
      <w:r w:rsidR="00D9045E" w:rsidRPr="00D9045E">
        <w:t>Yönetmelik</w:t>
      </w:r>
      <w:r w:rsidRPr="009E19C2">
        <w:t xml:space="preserve">, İlgili </w:t>
      </w:r>
      <w:proofErr w:type="gramStart"/>
      <w:r w:rsidRPr="009E19C2">
        <w:t>tüm  mevzuat</w:t>
      </w:r>
      <w:proofErr w:type="gramEnd"/>
      <w:r w:rsidRPr="009E19C2">
        <w:t>.</w:t>
      </w:r>
    </w:p>
    <w:p w:rsidR="00CF724D" w:rsidRPr="009E19C2" w:rsidRDefault="00CF724D" w:rsidP="00CF724D">
      <w:pPr>
        <w:spacing w:line="360" w:lineRule="auto"/>
        <w:jc w:val="both"/>
      </w:pPr>
      <w:r w:rsidRPr="00D9045E">
        <w:rPr>
          <w:b/>
        </w:rPr>
        <w:t>DELİLLER</w:t>
      </w:r>
      <w:r w:rsidRPr="00D9045E">
        <w:rPr>
          <w:b/>
        </w:rPr>
        <w:tab/>
      </w:r>
      <w:r w:rsidRPr="00D9045E">
        <w:rPr>
          <w:b/>
        </w:rPr>
        <w:tab/>
      </w:r>
      <w:r w:rsidRPr="00D9045E">
        <w:rPr>
          <w:b/>
        </w:rPr>
        <w:tab/>
        <w:t>:</w:t>
      </w:r>
      <w:r w:rsidRPr="009E19C2">
        <w:t xml:space="preserve"> Ekler</w:t>
      </w:r>
    </w:p>
    <w:p w:rsidR="00CF724D" w:rsidRPr="004D6A50" w:rsidRDefault="00CF724D" w:rsidP="00CF724D">
      <w:pPr>
        <w:pStyle w:val="NormalWeb"/>
        <w:spacing w:line="360" w:lineRule="auto"/>
        <w:jc w:val="both"/>
        <w:rPr>
          <w:b/>
        </w:rPr>
      </w:pPr>
      <w:r w:rsidRPr="004D6A50">
        <w:rPr>
          <w:b/>
          <w:bCs/>
        </w:rPr>
        <w:t>SONUÇ ve İSTEM</w:t>
      </w:r>
      <w:r w:rsidRPr="004D6A50">
        <w:rPr>
          <w:bCs/>
        </w:rPr>
        <w:tab/>
      </w:r>
      <w:r>
        <w:rPr>
          <w:bCs/>
        </w:rPr>
        <w:tab/>
      </w:r>
      <w:r w:rsidRPr="004D6A50">
        <w:rPr>
          <w:bCs/>
        </w:rPr>
        <w:t>:</w:t>
      </w:r>
      <w:r w:rsidRPr="004D6A50">
        <w:t xml:space="preserve"> </w:t>
      </w:r>
      <w:r>
        <w:t xml:space="preserve">Açıklanan ve Yüksek mahkemenizce </w:t>
      </w:r>
      <w:proofErr w:type="spellStart"/>
      <w:r>
        <w:t>re’sen</w:t>
      </w:r>
      <w:proofErr w:type="spellEnd"/>
      <w:r>
        <w:t xml:space="preserve"> dikkate alınacak nedenlerle,</w:t>
      </w:r>
      <w:r>
        <w:rPr>
          <w:b/>
          <w:i/>
        </w:rPr>
        <w:t xml:space="preserve"> </w:t>
      </w:r>
      <w:r w:rsidRPr="00D9600D">
        <w:t xml:space="preserve">dava konusu </w:t>
      </w:r>
      <w:proofErr w:type="gramStart"/>
      <w:r w:rsidR="00E960D8">
        <w:rPr>
          <w:b/>
        </w:rPr>
        <w:t>24/01/2018</w:t>
      </w:r>
      <w:proofErr w:type="gramEnd"/>
      <w:r w:rsidR="00E960D8">
        <w:t xml:space="preserve"> tarih 30311</w:t>
      </w:r>
      <w:r w:rsidR="00E960D8" w:rsidRPr="004D6A50">
        <w:t xml:space="preserve"> Sayılı </w:t>
      </w:r>
      <w:proofErr w:type="spellStart"/>
      <w:r w:rsidR="00E960D8" w:rsidRPr="004D6A50">
        <w:t>RG’de</w:t>
      </w:r>
      <w:proofErr w:type="spellEnd"/>
      <w:r w:rsidR="00E960D8" w:rsidRPr="004D6A50">
        <w:t xml:space="preserve"> </w:t>
      </w:r>
      <w:r w:rsidR="00E960D8" w:rsidRPr="00B10B1A">
        <w:t xml:space="preserve">yayınlanan  </w:t>
      </w:r>
      <w:r w:rsidR="00E960D8" w:rsidRPr="00B10B1A">
        <w:rPr>
          <w:b/>
          <w:i/>
        </w:rPr>
        <w:t>“T</w:t>
      </w:r>
      <w:r w:rsidR="00E960D8" w:rsidRPr="00B10B1A">
        <w:rPr>
          <w:b/>
          <w:bCs/>
          <w:i/>
        </w:rPr>
        <w:t xml:space="preserve">arım Arazilerinin Korunması, Kullanılması Ve Planlanmasına Dair </w:t>
      </w:r>
      <w:r w:rsidR="00E960D8" w:rsidRPr="00B10B1A">
        <w:rPr>
          <w:b/>
          <w:i/>
        </w:rPr>
        <w:t>Yönetmelik</w:t>
      </w:r>
      <w:r w:rsidR="00E960D8">
        <w:rPr>
          <w:b/>
          <w:i/>
        </w:rPr>
        <w:t xml:space="preserve">te Değişiklik Yapılmasına Dair </w:t>
      </w:r>
      <w:proofErr w:type="spellStart"/>
      <w:r w:rsidR="00E960D8">
        <w:rPr>
          <w:b/>
          <w:i/>
        </w:rPr>
        <w:t>Yönetmelik</w:t>
      </w:r>
      <w:r w:rsidR="00E960D8" w:rsidRPr="00B10B1A">
        <w:rPr>
          <w:b/>
          <w:i/>
        </w:rPr>
        <w:t>”</w:t>
      </w:r>
      <w:r w:rsidR="00E960D8" w:rsidRPr="00B10B1A">
        <w:t>in</w:t>
      </w:r>
      <w:proofErr w:type="spellEnd"/>
      <w:r w:rsidR="00E960D8" w:rsidRPr="00B10B1A">
        <w:t xml:space="preserve"> </w:t>
      </w:r>
      <w:r w:rsidR="00E960D8">
        <w:t>1.maddesiyle değiştirilen</w:t>
      </w:r>
      <w:r w:rsidR="00D9045E">
        <w:t xml:space="preserve"> </w:t>
      </w:r>
      <w:r w:rsidR="00D9045E" w:rsidRPr="00B10B1A">
        <w:rPr>
          <w:b/>
          <w:i/>
        </w:rPr>
        <w:t>“T</w:t>
      </w:r>
      <w:r w:rsidR="00D9045E" w:rsidRPr="00B10B1A">
        <w:rPr>
          <w:b/>
          <w:bCs/>
          <w:i/>
        </w:rPr>
        <w:t xml:space="preserve">arım Arazilerinin Korunması, Kullanılması Ve Planlanmasına Dair </w:t>
      </w:r>
      <w:proofErr w:type="spellStart"/>
      <w:r w:rsidR="00D9045E" w:rsidRPr="00B10B1A">
        <w:rPr>
          <w:b/>
          <w:i/>
        </w:rPr>
        <w:t>Yönetmelik</w:t>
      </w:r>
      <w:r w:rsidR="00D9045E">
        <w:rPr>
          <w:b/>
          <w:i/>
        </w:rPr>
        <w:t>”</w:t>
      </w:r>
      <w:r w:rsidR="00D9045E">
        <w:t>in</w:t>
      </w:r>
      <w:proofErr w:type="spellEnd"/>
      <w:r w:rsidR="00E960D8">
        <w:t xml:space="preserve"> </w:t>
      </w:r>
      <w:r w:rsidR="00E960D8" w:rsidRPr="00B10B1A">
        <w:t>6.maddesinin 1.fıkrasının (c ) bendin</w:t>
      </w:r>
      <w:r w:rsidR="00E960D8">
        <w:t>in</w:t>
      </w:r>
      <w:r w:rsidRPr="00FD6547">
        <w:t xml:space="preserve"> </w:t>
      </w:r>
      <w:r w:rsidRPr="00803DA2">
        <w:rPr>
          <w:b/>
        </w:rPr>
        <w:t>yürütmesinin durdurulmasına</w:t>
      </w:r>
      <w:r>
        <w:t xml:space="preserve"> ve devamında </w:t>
      </w:r>
      <w:r w:rsidRPr="001373AA">
        <w:rPr>
          <w:b/>
        </w:rPr>
        <w:t>İptaline,</w:t>
      </w:r>
      <w:r>
        <w:t xml:space="preserve"> yargılama giderleri ile vekalet ücretinin karşı tarafa yükletilmesine karar verilmesini saygı ile arz ve talep ederim. </w:t>
      </w:r>
      <w:proofErr w:type="gramStart"/>
      <w:r w:rsidR="00E960D8">
        <w:t>26</w:t>
      </w:r>
      <w:r>
        <w:t>/01/2018</w:t>
      </w:r>
      <w:proofErr w:type="gramEnd"/>
    </w:p>
    <w:p w:rsidR="00CF724D" w:rsidRPr="001373AA" w:rsidRDefault="00CF724D" w:rsidP="00CF724D">
      <w:pPr>
        <w:spacing w:line="360" w:lineRule="auto"/>
        <w:ind w:left="360" w:firstLine="348"/>
        <w:jc w:val="right"/>
        <w:rPr>
          <w:b/>
        </w:rPr>
      </w:pPr>
      <w:proofErr w:type="spellStart"/>
      <w:r w:rsidRPr="001373AA">
        <w:rPr>
          <w:b/>
        </w:rPr>
        <w:t>Av.Zühal</w:t>
      </w:r>
      <w:proofErr w:type="spellEnd"/>
      <w:r w:rsidRPr="001373AA">
        <w:rPr>
          <w:b/>
        </w:rPr>
        <w:t xml:space="preserve"> </w:t>
      </w:r>
      <w:r>
        <w:rPr>
          <w:b/>
        </w:rPr>
        <w:t xml:space="preserve">SİRKECİOĞLU </w:t>
      </w:r>
      <w:r w:rsidRPr="001373AA">
        <w:rPr>
          <w:b/>
        </w:rPr>
        <w:t>DÖNMEZ</w:t>
      </w:r>
    </w:p>
    <w:p w:rsidR="00CF724D" w:rsidRDefault="00CF724D" w:rsidP="00CF724D">
      <w:pPr>
        <w:spacing w:line="360" w:lineRule="auto"/>
        <w:ind w:left="360" w:firstLine="348"/>
        <w:jc w:val="right"/>
      </w:pPr>
      <w:r>
        <w:t>Davacı Vekili</w:t>
      </w:r>
    </w:p>
    <w:p w:rsidR="00CF724D" w:rsidRPr="00B10B1A" w:rsidRDefault="00CF724D" w:rsidP="00CF724D">
      <w:pPr>
        <w:spacing w:line="360" w:lineRule="auto"/>
        <w:jc w:val="both"/>
        <w:rPr>
          <w:sz w:val="22"/>
          <w:szCs w:val="22"/>
        </w:rPr>
      </w:pPr>
      <w:proofErr w:type="gramStart"/>
      <w:r w:rsidRPr="00EE7C3E">
        <w:rPr>
          <w:b/>
          <w:sz w:val="22"/>
          <w:szCs w:val="22"/>
        </w:rPr>
        <w:t>Eki :</w:t>
      </w:r>
      <w:r w:rsidRPr="00B10B1A">
        <w:rPr>
          <w:sz w:val="22"/>
          <w:szCs w:val="22"/>
        </w:rPr>
        <w:t xml:space="preserve"> Vekaletname</w:t>
      </w:r>
      <w:proofErr w:type="gramEnd"/>
    </w:p>
    <w:p w:rsidR="00CF724D" w:rsidRDefault="00CF724D" w:rsidP="00CF724D">
      <w:pPr>
        <w:spacing w:line="360" w:lineRule="auto"/>
        <w:jc w:val="both"/>
        <w:rPr>
          <w:sz w:val="22"/>
          <w:szCs w:val="22"/>
        </w:rPr>
      </w:pPr>
      <w:r w:rsidRPr="00B10B1A">
        <w:rPr>
          <w:sz w:val="22"/>
          <w:szCs w:val="22"/>
        </w:rPr>
        <w:t xml:space="preserve">        Alpu TKK karar örn.</w:t>
      </w:r>
    </w:p>
    <w:p w:rsidR="00D9045E" w:rsidRPr="00B10B1A" w:rsidRDefault="00D9045E" w:rsidP="00CF724D">
      <w:pPr>
        <w:spacing w:line="360" w:lineRule="auto"/>
        <w:jc w:val="both"/>
        <w:rPr>
          <w:sz w:val="22"/>
          <w:szCs w:val="22"/>
        </w:rPr>
      </w:pPr>
      <w:r>
        <w:rPr>
          <w:sz w:val="22"/>
          <w:szCs w:val="22"/>
        </w:rPr>
        <w:t xml:space="preserve">        BK karar örn.</w:t>
      </w:r>
    </w:p>
    <w:p w:rsidR="00CF724D" w:rsidRPr="00B10B1A" w:rsidRDefault="00CF724D" w:rsidP="00CF724D">
      <w:pPr>
        <w:rPr>
          <w:sz w:val="22"/>
          <w:szCs w:val="22"/>
        </w:rPr>
      </w:pPr>
    </w:p>
    <w:sectPr w:rsidR="00CF724D" w:rsidRPr="00B10B1A" w:rsidSect="007B1F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F724D"/>
    <w:rsid w:val="00227DB6"/>
    <w:rsid w:val="002E55FA"/>
    <w:rsid w:val="00331A91"/>
    <w:rsid w:val="005006C5"/>
    <w:rsid w:val="00524B6D"/>
    <w:rsid w:val="00681138"/>
    <w:rsid w:val="006E5A75"/>
    <w:rsid w:val="00724C95"/>
    <w:rsid w:val="00746678"/>
    <w:rsid w:val="00752C05"/>
    <w:rsid w:val="007B1F30"/>
    <w:rsid w:val="007D28A1"/>
    <w:rsid w:val="007F79C6"/>
    <w:rsid w:val="008E0F95"/>
    <w:rsid w:val="00913D39"/>
    <w:rsid w:val="009C2F6C"/>
    <w:rsid w:val="00A269AD"/>
    <w:rsid w:val="00A4445B"/>
    <w:rsid w:val="00A850B2"/>
    <w:rsid w:val="00C448EF"/>
    <w:rsid w:val="00CF724D"/>
    <w:rsid w:val="00D9045E"/>
    <w:rsid w:val="00E159B6"/>
    <w:rsid w:val="00E67D7E"/>
    <w:rsid w:val="00E917C6"/>
    <w:rsid w:val="00E960D8"/>
    <w:rsid w:val="00EE7C3E"/>
    <w:rsid w:val="00F54967"/>
    <w:rsid w:val="00FB5B47"/>
    <w:rsid w:val="00FC5E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24D"/>
    <w:pPr>
      <w:spacing w:before="0" w:beforeAutospacing="0" w:after="0" w:afterAutospacing="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CF724D"/>
    <w:pPr>
      <w:jc w:val="center"/>
    </w:pPr>
    <w:rPr>
      <w:b/>
      <w:sz w:val="28"/>
      <w:szCs w:val="20"/>
    </w:rPr>
  </w:style>
  <w:style w:type="character" w:customStyle="1" w:styleId="KonuBalChar">
    <w:name w:val="Konu Başlığı Char"/>
    <w:basedOn w:val="VarsaylanParagrafYazTipi"/>
    <w:link w:val="KonuBal"/>
    <w:rsid w:val="00CF724D"/>
    <w:rPr>
      <w:rFonts w:ascii="Times New Roman" w:eastAsia="Times New Roman" w:hAnsi="Times New Roman" w:cs="Times New Roman"/>
      <w:b/>
      <w:sz w:val="28"/>
      <w:szCs w:val="20"/>
      <w:lang w:eastAsia="tr-TR"/>
    </w:rPr>
  </w:style>
  <w:style w:type="paragraph" w:styleId="NormalWeb">
    <w:name w:val="Normal (Web)"/>
    <w:basedOn w:val="Normal"/>
    <w:link w:val="NormalWebChar"/>
    <w:uiPriority w:val="99"/>
    <w:rsid w:val="00CF724D"/>
    <w:pPr>
      <w:spacing w:before="100" w:beforeAutospacing="1" w:after="100" w:afterAutospacing="1"/>
    </w:pPr>
  </w:style>
  <w:style w:type="character" w:customStyle="1" w:styleId="NormalWebChar">
    <w:name w:val="Normal (Web) Char"/>
    <w:basedOn w:val="VarsaylanParagrafYazTipi"/>
    <w:link w:val="NormalWeb"/>
    <w:uiPriority w:val="99"/>
    <w:rsid w:val="00CF724D"/>
    <w:rPr>
      <w:rFonts w:ascii="Times New Roman" w:eastAsia="Times New Roman" w:hAnsi="Times New Roman" w:cs="Times New Roman"/>
      <w:sz w:val="24"/>
      <w:szCs w:val="24"/>
      <w:lang w:eastAsia="tr-TR"/>
    </w:rPr>
  </w:style>
  <w:style w:type="paragraph" w:styleId="GvdeMetni">
    <w:name w:val="Body Text"/>
    <w:basedOn w:val="Normal"/>
    <w:link w:val="GvdeMetniChar"/>
    <w:rsid w:val="00CF724D"/>
    <w:pPr>
      <w:spacing w:after="120"/>
    </w:pPr>
  </w:style>
  <w:style w:type="character" w:customStyle="1" w:styleId="GvdeMetniChar">
    <w:name w:val="Gövde Metni Char"/>
    <w:basedOn w:val="VarsaylanParagrafYazTipi"/>
    <w:link w:val="GvdeMetni"/>
    <w:rsid w:val="00CF724D"/>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1585</Words>
  <Characters>9037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2018-01-26T10:48:00Z</cp:lastPrinted>
  <dcterms:created xsi:type="dcterms:W3CDTF">2018-01-26T08:48:00Z</dcterms:created>
  <dcterms:modified xsi:type="dcterms:W3CDTF">2018-01-30T12:19:00Z</dcterms:modified>
</cp:coreProperties>
</file>